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B5" w:rsidRPr="004D7B85" w:rsidRDefault="00404EB5" w:rsidP="00404EB5">
      <w:pPr>
        <w:pStyle w:val="BodyText"/>
        <w:ind w:firstLine="0"/>
      </w:pPr>
      <w:bookmarkStart w:id="0" w:name="_GoBack"/>
      <w:bookmarkEnd w:id="0"/>
      <w:r w:rsidRPr="00C3173A">
        <w:rPr>
          <w:b/>
        </w:rPr>
        <w:t>Applicability:</w:t>
      </w:r>
      <w:r>
        <w:rPr>
          <w:b/>
        </w:rPr>
        <w:t xml:space="preserve"> </w:t>
      </w:r>
      <w:r w:rsidRPr="004D7B85">
        <w:t xml:space="preserve">(Specify instrument, location and/or project </w:t>
      </w:r>
      <w:r>
        <w:t xml:space="preserve">to which </w:t>
      </w:r>
      <w:r w:rsidRPr="004D7B85">
        <w:t>this RSP applies)</w:t>
      </w:r>
    </w:p>
    <w:p w:rsidR="00404EB5" w:rsidRDefault="00404EB5" w:rsidP="00404EB5">
      <w:pPr>
        <w:rPr>
          <w:rFonts w:ascii="Arial" w:hAnsi="Arial" w:cs="Arial"/>
        </w:rPr>
      </w:pPr>
      <w:r>
        <w:rPr>
          <w:rFonts w:ascii="Arial" w:hAnsi="Arial" w:cs="Arial"/>
        </w:rPr>
        <w:t xml:space="preserve">Focused Ion Beam (FIB) in the Microscopy and Characterization Suite.  </w:t>
      </w:r>
    </w:p>
    <w:p w:rsidR="00404EB5" w:rsidRPr="004D7B85" w:rsidRDefault="00404EB5" w:rsidP="00404EB5">
      <w:pPr>
        <w:pStyle w:val="BodyText"/>
        <w:ind w:firstLine="0"/>
      </w:pPr>
      <w:r>
        <w:rPr>
          <w:b/>
        </w:rPr>
        <w:t xml:space="preserve">Radiological </w:t>
      </w:r>
      <w:r w:rsidRPr="00BF7735">
        <w:rPr>
          <w:b/>
        </w:rPr>
        <w:t>Work Scope:</w:t>
      </w:r>
      <w:r>
        <w:rPr>
          <w:b/>
        </w:rPr>
        <w:t xml:space="preserve"> </w:t>
      </w:r>
      <w:r w:rsidRPr="004D7B85">
        <w:t>(</w:t>
      </w:r>
      <w:r>
        <w:t>D</w:t>
      </w:r>
      <w:r w:rsidRPr="004D7B85">
        <w:t xml:space="preserve">escribe how rad materials and sources will be used in the project/activity)   </w:t>
      </w:r>
    </w:p>
    <w:p w:rsidR="00404EB5" w:rsidRPr="00AE3E51" w:rsidRDefault="00404EB5" w:rsidP="00404EB5">
      <w:pPr>
        <w:rPr>
          <w:rFonts w:ascii="Arial" w:hAnsi="Arial" w:cs="Arial"/>
        </w:rPr>
      </w:pPr>
      <w:r>
        <w:t xml:space="preserve">Analysis of rad samples in the FIB; confirmation of no contamination at completion of analysis.  </w:t>
      </w:r>
    </w:p>
    <w:p w:rsidR="0002713B" w:rsidRDefault="00404EB5" w:rsidP="00FF6ACD">
      <w:pPr>
        <w:pStyle w:val="ListParagraph"/>
        <w:numPr>
          <w:ilvl w:val="0"/>
          <w:numId w:val="8"/>
        </w:numPr>
        <w:rPr>
          <w:rFonts w:ascii="Times New Roman" w:hAnsi="Times New Roman" w:cs="Times New Roman"/>
          <w:sz w:val="24"/>
          <w:szCs w:val="24"/>
        </w:rPr>
      </w:pPr>
      <w:r w:rsidRPr="0002713B">
        <w:rPr>
          <w:rFonts w:ascii="Times New Roman" w:hAnsi="Times New Roman" w:cs="Times New Roman"/>
          <w:sz w:val="24"/>
          <w:szCs w:val="24"/>
        </w:rPr>
        <w:t xml:space="preserve">Insure the sample rad readings </w:t>
      </w:r>
      <w:r w:rsidR="0002713B" w:rsidRPr="0002713B">
        <w:rPr>
          <w:rFonts w:ascii="Times New Roman" w:hAnsi="Times New Roman" w:cs="Times New Roman"/>
          <w:sz w:val="24"/>
          <w:szCs w:val="24"/>
        </w:rPr>
        <w:t>are taken and compared to expected levels</w:t>
      </w:r>
      <w:r w:rsidRPr="0002713B">
        <w:rPr>
          <w:rFonts w:ascii="Times New Roman" w:hAnsi="Times New Roman" w:cs="Times New Roman"/>
          <w:sz w:val="24"/>
          <w:szCs w:val="24"/>
        </w:rPr>
        <w:t xml:space="preserve">. </w:t>
      </w:r>
    </w:p>
    <w:p w:rsidR="0002713B" w:rsidRDefault="0002713B" w:rsidP="00FF6AC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Prep all work areas.</w:t>
      </w:r>
    </w:p>
    <w:p w:rsidR="0002713B" w:rsidRDefault="00404EB5" w:rsidP="0002713B">
      <w:pPr>
        <w:pStyle w:val="ListParagraph"/>
        <w:numPr>
          <w:ilvl w:val="1"/>
          <w:numId w:val="8"/>
        </w:numPr>
        <w:rPr>
          <w:rFonts w:ascii="Times New Roman" w:hAnsi="Times New Roman" w:cs="Times New Roman"/>
          <w:sz w:val="24"/>
          <w:szCs w:val="24"/>
        </w:rPr>
      </w:pPr>
      <w:r w:rsidRPr="0002713B">
        <w:rPr>
          <w:rFonts w:ascii="Times New Roman" w:hAnsi="Times New Roman" w:cs="Times New Roman"/>
          <w:sz w:val="24"/>
          <w:szCs w:val="24"/>
        </w:rPr>
        <w:t>Cover work area</w:t>
      </w:r>
      <w:r w:rsidR="0002713B">
        <w:rPr>
          <w:rFonts w:ascii="Times New Roman" w:hAnsi="Times New Roman" w:cs="Times New Roman"/>
          <w:sz w:val="24"/>
          <w:szCs w:val="24"/>
        </w:rPr>
        <w:t>(s)</w:t>
      </w:r>
      <w:r w:rsidRPr="0002713B">
        <w:rPr>
          <w:rFonts w:ascii="Times New Roman" w:hAnsi="Times New Roman" w:cs="Times New Roman"/>
          <w:sz w:val="24"/>
          <w:szCs w:val="24"/>
        </w:rPr>
        <w:t xml:space="preserve"> with towels.</w:t>
      </w:r>
    </w:p>
    <w:p w:rsidR="0002713B" w:rsidRDefault="00404EB5" w:rsidP="0002713B">
      <w:pPr>
        <w:pStyle w:val="ListParagraph"/>
        <w:numPr>
          <w:ilvl w:val="1"/>
          <w:numId w:val="8"/>
        </w:numPr>
        <w:rPr>
          <w:rFonts w:ascii="Times New Roman" w:hAnsi="Times New Roman" w:cs="Times New Roman"/>
          <w:sz w:val="24"/>
          <w:szCs w:val="24"/>
        </w:rPr>
      </w:pPr>
      <w:r w:rsidRPr="0002713B">
        <w:rPr>
          <w:rFonts w:ascii="Times New Roman" w:hAnsi="Times New Roman" w:cs="Times New Roman"/>
          <w:sz w:val="24"/>
          <w:szCs w:val="24"/>
        </w:rPr>
        <w:t xml:space="preserve"> Position tools needed for sample/stub prep. </w:t>
      </w:r>
    </w:p>
    <w:p w:rsidR="00FF6ACD" w:rsidRPr="0002713B" w:rsidRDefault="00404EB5" w:rsidP="0002713B">
      <w:pPr>
        <w:pStyle w:val="ListParagraph"/>
        <w:numPr>
          <w:ilvl w:val="1"/>
          <w:numId w:val="8"/>
        </w:numPr>
        <w:rPr>
          <w:rFonts w:ascii="Times New Roman" w:hAnsi="Times New Roman" w:cs="Times New Roman"/>
          <w:sz w:val="24"/>
          <w:szCs w:val="24"/>
        </w:rPr>
      </w:pPr>
      <w:r w:rsidRPr="0002713B">
        <w:rPr>
          <w:rFonts w:ascii="Times New Roman" w:hAnsi="Times New Roman" w:cs="Times New Roman"/>
          <w:sz w:val="24"/>
          <w:szCs w:val="24"/>
        </w:rPr>
        <w:t>Place sample on FIB compatible carrier (stub or directly mounted to 4” mult</w:t>
      </w:r>
      <w:r w:rsidR="0002713B">
        <w:rPr>
          <w:rFonts w:ascii="Times New Roman" w:hAnsi="Times New Roman" w:cs="Times New Roman"/>
          <w:sz w:val="24"/>
          <w:szCs w:val="24"/>
        </w:rPr>
        <w:t>i</w:t>
      </w:r>
      <w:r w:rsidRPr="0002713B">
        <w:rPr>
          <w:rFonts w:ascii="Times New Roman" w:hAnsi="Times New Roman" w:cs="Times New Roman"/>
          <w:sz w:val="24"/>
          <w:szCs w:val="24"/>
        </w:rPr>
        <w:t xml:space="preserve"> position sample holder) and place sample on a carrying tray to move to the FIB (place towels in the base of the tray under the sample to catch any l</w:t>
      </w:r>
      <w:r w:rsidR="0002713B">
        <w:rPr>
          <w:rFonts w:ascii="Times New Roman" w:hAnsi="Times New Roman" w:cs="Times New Roman"/>
          <w:sz w:val="24"/>
          <w:szCs w:val="24"/>
        </w:rPr>
        <w:t>oose contamination). See photo#</w:t>
      </w:r>
      <w:r w:rsidRPr="0002713B">
        <w:rPr>
          <w:rFonts w:ascii="Times New Roman" w:hAnsi="Times New Roman" w:cs="Times New Roman"/>
          <w:sz w:val="24"/>
          <w:szCs w:val="24"/>
        </w:rPr>
        <w:t>1</w:t>
      </w:r>
      <w:r w:rsidR="0002713B">
        <w:rPr>
          <w:rFonts w:ascii="Times New Roman" w:hAnsi="Times New Roman" w:cs="Times New Roman"/>
          <w:sz w:val="24"/>
          <w:szCs w:val="24"/>
        </w:rPr>
        <w:t xml:space="preserve"> for an example of work area setup.</w:t>
      </w:r>
    </w:p>
    <w:p w:rsidR="0002713B" w:rsidRDefault="0002713B" w:rsidP="0002713B">
      <w:pPr>
        <w:pStyle w:val="ListParagraph"/>
        <w:rPr>
          <w:rFonts w:ascii="Times New Roman" w:hAnsi="Times New Roman" w:cs="Times New Roman"/>
          <w:sz w:val="24"/>
          <w:szCs w:val="24"/>
        </w:rPr>
      </w:pPr>
      <w:r w:rsidRPr="0002713B">
        <w:rPr>
          <w:rFonts w:ascii="Times New Roman" w:hAnsi="Times New Roman" w:cs="Times New Roman"/>
          <w:b/>
          <w:i/>
          <w:sz w:val="24"/>
          <w:szCs w:val="24"/>
        </w:rPr>
        <w:t xml:space="preserve">NOTE:  Change </w:t>
      </w:r>
      <w:r w:rsidR="00F77BE6">
        <w:rPr>
          <w:rFonts w:ascii="Times New Roman" w:hAnsi="Times New Roman" w:cs="Times New Roman"/>
          <w:b/>
          <w:i/>
          <w:sz w:val="24"/>
          <w:szCs w:val="24"/>
        </w:rPr>
        <w:t xml:space="preserve">outer pair of </w:t>
      </w:r>
      <w:r w:rsidRPr="0002713B">
        <w:rPr>
          <w:rFonts w:ascii="Times New Roman" w:hAnsi="Times New Roman" w:cs="Times New Roman"/>
          <w:b/>
          <w:i/>
          <w:sz w:val="24"/>
          <w:szCs w:val="24"/>
        </w:rPr>
        <w:t>gloves anytime</w:t>
      </w:r>
      <w:r w:rsidR="00404EB5" w:rsidRPr="0002713B">
        <w:rPr>
          <w:rFonts w:ascii="Times New Roman" w:hAnsi="Times New Roman" w:cs="Times New Roman"/>
          <w:b/>
          <w:i/>
          <w:sz w:val="24"/>
          <w:szCs w:val="24"/>
        </w:rPr>
        <w:t xml:space="preserve"> you touch the sample</w:t>
      </w:r>
      <w:r>
        <w:rPr>
          <w:rFonts w:ascii="Times New Roman" w:hAnsi="Times New Roman" w:cs="Times New Roman"/>
          <w:sz w:val="24"/>
          <w:szCs w:val="24"/>
        </w:rPr>
        <w:t>.</w:t>
      </w:r>
    </w:p>
    <w:p w:rsidR="00404EB5" w:rsidRPr="00FF6ACD" w:rsidRDefault="0002713B" w:rsidP="00404EB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Use sample tray</w:t>
      </w:r>
      <w:r w:rsidR="00404EB5" w:rsidRPr="00FF6ACD">
        <w:rPr>
          <w:rFonts w:ascii="Times New Roman" w:hAnsi="Times New Roman" w:cs="Times New Roman"/>
          <w:sz w:val="24"/>
          <w:szCs w:val="24"/>
        </w:rPr>
        <w:t xml:space="preserve"> to transport sample to FIB room. </w:t>
      </w:r>
    </w:p>
    <w:p w:rsidR="00404EB5" w:rsidRDefault="00404EB5" w:rsidP="00404EB5">
      <w:pPr>
        <w:pStyle w:val="ListParagraph"/>
        <w:rPr>
          <w:rFonts w:ascii="Times New Roman" w:hAnsi="Times New Roman" w:cs="Times New Roman"/>
          <w:sz w:val="24"/>
          <w:szCs w:val="24"/>
        </w:rPr>
      </w:pPr>
    </w:p>
    <w:p w:rsidR="00FF6ACD" w:rsidRPr="00FF6ACD" w:rsidRDefault="00FF6ACD" w:rsidP="00404EB5">
      <w:pPr>
        <w:pStyle w:val="ListParagraph"/>
        <w:rPr>
          <w:rFonts w:ascii="Times New Roman" w:hAnsi="Times New Roman" w:cs="Times New Roman"/>
          <w:sz w:val="24"/>
          <w:szCs w:val="24"/>
        </w:rPr>
      </w:pPr>
    </w:p>
    <w:p w:rsidR="00404EB5" w:rsidRPr="00FF6ACD" w:rsidRDefault="00404EB5" w:rsidP="00404EB5">
      <w:pPr>
        <w:pStyle w:val="ListParagraph"/>
        <w:rPr>
          <w:rFonts w:ascii="Times New Roman" w:hAnsi="Times New Roman" w:cs="Times New Roman"/>
          <w:sz w:val="24"/>
          <w:szCs w:val="24"/>
        </w:rPr>
      </w:pPr>
      <w:r w:rsidRPr="00FF6ACD">
        <w:rPr>
          <w:rFonts w:ascii="Times New Roman" w:hAnsi="Times New Roman" w:cs="Times New Roman"/>
          <w:b/>
          <w:sz w:val="24"/>
          <w:szCs w:val="24"/>
        </w:rPr>
        <w:t>Photo #1</w:t>
      </w:r>
      <w:r w:rsidR="00FF6ACD">
        <w:rPr>
          <w:rFonts w:ascii="Times New Roman" w:hAnsi="Times New Roman" w:cs="Times New Roman"/>
          <w:sz w:val="24"/>
          <w:szCs w:val="24"/>
        </w:rPr>
        <w:t>:</w:t>
      </w:r>
      <w:r w:rsidRPr="00FF6ACD">
        <w:rPr>
          <w:rFonts w:ascii="Times New Roman" w:hAnsi="Times New Roman" w:cs="Times New Roman"/>
          <w:sz w:val="24"/>
          <w:szCs w:val="24"/>
        </w:rPr>
        <w:t xml:space="preserve"> This photo shows </w:t>
      </w:r>
      <w:r w:rsidR="0002713B">
        <w:rPr>
          <w:rFonts w:ascii="Times New Roman" w:hAnsi="Times New Roman" w:cs="Times New Roman"/>
          <w:sz w:val="24"/>
          <w:szCs w:val="24"/>
        </w:rPr>
        <w:t>an example of how</w:t>
      </w:r>
      <w:r w:rsidRPr="00FF6ACD">
        <w:rPr>
          <w:rFonts w:ascii="Times New Roman" w:hAnsi="Times New Roman" w:cs="Times New Roman"/>
          <w:sz w:val="24"/>
          <w:szCs w:val="24"/>
        </w:rPr>
        <w:t xml:space="preserve"> you want</w:t>
      </w:r>
      <w:r w:rsidR="0002713B">
        <w:rPr>
          <w:rFonts w:ascii="Times New Roman" w:hAnsi="Times New Roman" w:cs="Times New Roman"/>
          <w:sz w:val="24"/>
          <w:szCs w:val="24"/>
        </w:rPr>
        <w:t xml:space="preserve"> to set up your work area for </w:t>
      </w:r>
      <w:r w:rsidRPr="00FF6ACD">
        <w:rPr>
          <w:rFonts w:ascii="Times New Roman" w:hAnsi="Times New Roman" w:cs="Times New Roman"/>
          <w:sz w:val="24"/>
          <w:szCs w:val="24"/>
        </w:rPr>
        <w:t xml:space="preserve"> the samples to be prepped for the FIB and the sample cart.</w:t>
      </w:r>
    </w:p>
    <w:p w:rsidR="00404EB5" w:rsidRDefault="00404EB5" w:rsidP="00404EB5">
      <w:pPr>
        <w:pStyle w:val="ListParagraph"/>
        <w:rPr>
          <w:rFonts w:ascii="Arial" w:hAnsi="Arial" w:cs="Arial"/>
          <w:sz w:val="24"/>
          <w:szCs w:val="24"/>
        </w:rPr>
      </w:pPr>
      <w:r>
        <w:rPr>
          <w:rFonts w:ascii="Arial" w:hAnsi="Arial" w:cs="Arial"/>
          <w:noProof/>
          <w:sz w:val="24"/>
          <w:szCs w:val="24"/>
        </w:rPr>
        <w:drawing>
          <wp:inline distT="0" distB="0" distL="0" distR="0">
            <wp:extent cx="2914650" cy="2185988"/>
            <wp:effectExtent l="19050" t="0" r="0" b="0"/>
            <wp:docPr id="6" name="Picture 5" descr="IMG_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80.jpg"/>
                    <pic:cNvPicPr/>
                  </pic:nvPicPr>
                  <pic:blipFill>
                    <a:blip r:embed="rId12" cstate="print"/>
                    <a:stretch>
                      <a:fillRect/>
                    </a:stretch>
                  </pic:blipFill>
                  <pic:spPr>
                    <a:xfrm>
                      <a:off x="0" y="0"/>
                      <a:ext cx="2914650" cy="2185988"/>
                    </a:xfrm>
                    <a:prstGeom prst="rect">
                      <a:avLst/>
                    </a:prstGeom>
                  </pic:spPr>
                </pic:pic>
              </a:graphicData>
            </a:graphic>
          </wp:inline>
        </w:drawing>
      </w:r>
    </w:p>
    <w:p w:rsidR="00404EB5" w:rsidRDefault="00404EB5" w:rsidP="00404EB5">
      <w:pPr>
        <w:pStyle w:val="ListParagraph"/>
        <w:rPr>
          <w:rFonts w:ascii="Arial" w:hAnsi="Arial" w:cs="Arial"/>
          <w:sz w:val="24"/>
          <w:szCs w:val="24"/>
        </w:rPr>
      </w:pPr>
    </w:p>
    <w:p w:rsidR="00404EB5" w:rsidRPr="00004F1F" w:rsidRDefault="00404EB5" w:rsidP="00404EB5">
      <w:pPr>
        <w:pStyle w:val="ListParagraph"/>
        <w:rPr>
          <w:rFonts w:ascii="Arial" w:hAnsi="Arial" w:cs="Arial"/>
          <w:sz w:val="24"/>
          <w:szCs w:val="24"/>
        </w:rPr>
      </w:pPr>
    </w:p>
    <w:p w:rsidR="00404EB5" w:rsidRPr="00FF6ACD" w:rsidRDefault="00404EB5" w:rsidP="00404EB5">
      <w:pPr>
        <w:pStyle w:val="ListParagraph"/>
        <w:numPr>
          <w:ilvl w:val="0"/>
          <w:numId w:val="8"/>
        </w:numPr>
        <w:rPr>
          <w:rFonts w:ascii="Times New Roman" w:hAnsi="Times New Roman" w:cs="Times New Roman"/>
          <w:sz w:val="24"/>
          <w:szCs w:val="24"/>
        </w:rPr>
      </w:pPr>
      <w:r w:rsidRPr="00FF6ACD">
        <w:rPr>
          <w:rFonts w:ascii="Times New Roman" w:hAnsi="Times New Roman" w:cs="Times New Roman"/>
          <w:sz w:val="24"/>
          <w:szCs w:val="24"/>
        </w:rPr>
        <w:t>At the FIB Microscope Base, preposition pairs of gloves for glove exchange during FIB loading and towels as shown below on the microscope base and console. Preposition tools and other supplies that you will need during the loading of the sample in the FIB (wrenches, screw driver, Cu tape, etc.) See photo</w:t>
      </w:r>
      <w:r w:rsidR="0002713B">
        <w:rPr>
          <w:rFonts w:ascii="Times New Roman" w:hAnsi="Times New Roman" w:cs="Times New Roman"/>
          <w:sz w:val="24"/>
          <w:szCs w:val="24"/>
        </w:rPr>
        <w:t>s</w:t>
      </w:r>
      <w:r w:rsidRPr="00FF6ACD">
        <w:rPr>
          <w:rFonts w:ascii="Times New Roman" w:hAnsi="Times New Roman" w:cs="Times New Roman"/>
          <w:sz w:val="24"/>
          <w:szCs w:val="24"/>
        </w:rPr>
        <w:t xml:space="preserve"> #2, #3</w:t>
      </w:r>
      <w:r w:rsidR="0002713B">
        <w:rPr>
          <w:rFonts w:ascii="Times New Roman" w:hAnsi="Times New Roman" w:cs="Times New Roman"/>
          <w:sz w:val="24"/>
          <w:szCs w:val="24"/>
        </w:rPr>
        <w:t>.</w:t>
      </w:r>
    </w:p>
    <w:p w:rsidR="00404EB5" w:rsidRPr="00FF6ACD" w:rsidRDefault="00404EB5" w:rsidP="00404EB5">
      <w:pPr>
        <w:pStyle w:val="ListParagraph"/>
        <w:rPr>
          <w:rFonts w:ascii="Times New Roman" w:hAnsi="Times New Roman" w:cs="Times New Roman"/>
          <w:sz w:val="24"/>
          <w:szCs w:val="24"/>
        </w:rPr>
      </w:pPr>
    </w:p>
    <w:p w:rsidR="00404EB5" w:rsidRPr="00FF6ACD" w:rsidRDefault="00404EB5" w:rsidP="00404EB5">
      <w:pPr>
        <w:rPr>
          <w:rFonts w:ascii="Times New Roman" w:hAnsi="Times New Roman" w:cs="Times New Roman"/>
        </w:rPr>
      </w:pPr>
    </w:p>
    <w:p w:rsidR="00404EB5" w:rsidRPr="00FF6ACD" w:rsidRDefault="00404EB5" w:rsidP="00404EB5">
      <w:pPr>
        <w:pStyle w:val="ListParagraph"/>
        <w:rPr>
          <w:rFonts w:ascii="Times New Roman" w:hAnsi="Times New Roman" w:cs="Times New Roman"/>
          <w:sz w:val="24"/>
          <w:szCs w:val="24"/>
        </w:rPr>
      </w:pPr>
    </w:p>
    <w:p w:rsidR="00404EB5" w:rsidRPr="00FF6ACD" w:rsidRDefault="00404EB5" w:rsidP="00404EB5">
      <w:pPr>
        <w:pStyle w:val="ListParagraph"/>
        <w:rPr>
          <w:rFonts w:ascii="Times New Roman" w:hAnsi="Times New Roman" w:cs="Times New Roman"/>
          <w:sz w:val="24"/>
          <w:szCs w:val="24"/>
        </w:rPr>
      </w:pPr>
      <w:r w:rsidRPr="00FF6ACD">
        <w:rPr>
          <w:rFonts w:ascii="Times New Roman" w:hAnsi="Times New Roman" w:cs="Times New Roman"/>
          <w:b/>
          <w:sz w:val="24"/>
          <w:szCs w:val="24"/>
        </w:rPr>
        <w:t>Photo #2</w:t>
      </w:r>
      <w:r w:rsidR="00FF6ACD">
        <w:rPr>
          <w:rFonts w:ascii="Times New Roman" w:hAnsi="Times New Roman" w:cs="Times New Roman"/>
          <w:b/>
          <w:sz w:val="24"/>
          <w:szCs w:val="24"/>
        </w:rPr>
        <w:t>:</w:t>
      </w:r>
      <w:r w:rsidRPr="00FF6ACD">
        <w:rPr>
          <w:rFonts w:ascii="Times New Roman" w:hAnsi="Times New Roman" w:cs="Times New Roman"/>
          <w:sz w:val="24"/>
          <w:szCs w:val="24"/>
        </w:rPr>
        <w:t xml:space="preserve"> Cart with the tray, gloves and sample on it.</w:t>
      </w:r>
    </w:p>
    <w:p w:rsidR="00404EB5" w:rsidRPr="00FF6ACD" w:rsidRDefault="00404EB5" w:rsidP="00404EB5">
      <w:pPr>
        <w:pStyle w:val="ListParagraph"/>
        <w:rPr>
          <w:rFonts w:ascii="Times New Roman" w:hAnsi="Times New Roman" w:cs="Times New Roman"/>
          <w:sz w:val="24"/>
          <w:szCs w:val="24"/>
        </w:rPr>
      </w:pPr>
      <w:r w:rsidRPr="00FF6ACD">
        <w:rPr>
          <w:rFonts w:ascii="Times New Roman" w:hAnsi="Times New Roman" w:cs="Times New Roman"/>
          <w:noProof/>
          <w:sz w:val="24"/>
          <w:szCs w:val="24"/>
        </w:rPr>
        <w:drawing>
          <wp:inline distT="0" distB="0" distL="0" distR="0">
            <wp:extent cx="2857500" cy="2143125"/>
            <wp:effectExtent l="19050" t="0" r="0" b="0"/>
            <wp:docPr id="7" name="Picture 1" descr="IMG_1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78.jpg"/>
                    <pic:cNvPicPr/>
                  </pic:nvPicPr>
                  <pic:blipFill>
                    <a:blip r:embed="rId13" cstate="print"/>
                    <a:stretch>
                      <a:fillRect/>
                    </a:stretch>
                  </pic:blipFill>
                  <pic:spPr>
                    <a:xfrm>
                      <a:off x="0" y="0"/>
                      <a:ext cx="2857500" cy="2143125"/>
                    </a:xfrm>
                    <a:prstGeom prst="rect">
                      <a:avLst/>
                    </a:prstGeom>
                  </pic:spPr>
                </pic:pic>
              </a:graphicData>
            </a:graphic>
          </wp:inline>
        </w:drawing>
      </w:r>
    </w:p>
    <w:p w:rsidR="00404EB5" w:rsidRPr="00FF6ACD" w:rsidRDefault="00404EB5" w:rsidP="00404EB5">
      <w:pPr>
        <w:pStyle w:val="ListParagraph"/>
        <w:rPr>
          <w:rFonts w:ascii="Times New Roman" w:hAnsi="Times New Roman" w:cs="Times New Roman"/>
          <w:sz w:val="24"/>
          <w:szCs w:val="24"/>
        </w:rPr>
      </w:pPr>
    </w:p>
    <w:p w:rsidR="00404EB5" w:rsidRPr="00FF6ACD" w:rsidRDefault="00404EB5" w:rsidP="00404EB5">
      <w:pPr>
        <w:pStyle w:val="ListParagraph"/>
        <w:rPr>
          <w:rFonts w:ascii="Times New Roman" w:hAnsi="Times New Roman" w:cs="Times New Roman"/>
          <w:sz w:val="24"/>
          <w:szCs w:val="24"/>
        </w:rPr>
      </w:pPr>
    </w:p>
    <w:p w:rsidR="00404EB5" w:rsidRPr="00FF6ACD" w:rsidRDefault="00404EB5" w:rsidP="00404EB5">
      <w:pPr>
        <w:pStyle w:val="ListParagraph"/>
        <w:numPr>
          <w:ilvl w:val="0"/>
          <w:numId w:val="8"/>
        </w:numPr>
        <w:rPr>
          <w:rFonts w:ascii="Times New Roman" w:hAnsi="Times New Roman" w:cs="Times New Roman"/>
          <w:sz w:val="24"/>
          <w:szCs w:val="24"/>
        </w:rPr>
      </w:pPr>
      <w:r w:rsidRPr="00FF6ACD">
        <w:rPr>
          <w:rFonts w:ascii="Times New Roman" w:hAnsi="Times New Roman" w:cs="Times New Roman"/>
          <w:sz w:val="24"/>
          <w:szCs w:val="24"/>
        </w:rPr>
        <w:t>Place configured sample/tray combination next to the FIB base as seen in photo #3. Note the towel, supplies and tool placement.</w:t>
      </w:r>
    </w:p>
    <w:p w:rsidR="00404EB5" w:rsidRPr="00FF6ACD" w:rsidRDefault="00404EB5" w:rsidP="00404EB5">
      <w:pPr>
        <w:pStyle w:val="ListParagraph"/>
        <w:rPr>
          <w:rFonts w:ascii="Times New Roman" w:hAnsi="Times New Roman" w:cs="Times New Roman"/>
          <w:sz w:val="24"/>
          <w:szCs w:val="24"/>
        </w:rPr>
      </w:pPr>
    </w:p>
    <w:p w:rsidR="00404EB5" w:rsidRPr="00FF6ACD" w:rsidRDefault="00404EB5" w:rsidP="00404EB5">
      <w:pPr>
        <w:pStyle w:val="ListParagraph"/>
        <w:rPr>
          <w:rFonts w:ascii="Times New Roman" w:hAnsi="Times New Roman" w:cs="Times New Roman"/>
          <w:sz w:val="24"/>
          <w:szCs w:val="24"/>
        </w:rPr>
      </w:pPr>
      <w:r w:rsidRPr="00FF6ACD">
        <w:rPr>
          <w:rFonts w:ascii="Times New Roman" w:hAnsi="Times New Roman" w:cs="Times New Roman"/>
          <w:b/>
          <w:sz w:val="24"/>
          <w:szCs w:val="24"/>
        </w:rPr>
        <w:t>Photo#3</w:t>
      </w:r>
      <w:r w:rsidR="00FF6ACD">
        <w:rPr>
          <w:rFonts w:ascii="Times New Roman" w:hAnsi="Times New Roman" w:cs="Times New Roman"/>
          <w:b/>
          <w:sz w:val="24"/>
          <w:szCs w:val="24"/>
        </w:rPr>
        <w:t xml:space="preserve">:  </w:t>
      </w:r>
      <w:r w:rsidRPr="00FF6ACD">
        <w:rPr>
          <w:rFonts w:ascii="Times New Roman" w:hAnsi="Times New Roman" w:cs="Times New Roman"/>
          <w:sz w:val="24"/>
          <w:szCs w:val="24"/>
        </w:rPr>
        <w:t>S</w:t>
      </w:r>
      <w:r w:rsidR="0002713B">
        <w:rPr>
          <w:rFonts w:ascii="Times New Roman" w:hAnsi="Times New Roman" w:cs="Times New Roman"/>
          <w:sz w:val="24"/>
          <w:szCs w:val="24"/>
        </w:rPr>
        <w:t>ample tray</w:t>
      </w:r>
      <w:r w:rsidRPr="00FF6ACD">
        <w:rPr>
          <w:rFonts w:ascii="Times New Roman" w:hAnsi="Times New Roman" w:cs="Times New Roman"/>
          <w:sz w:val="24"/>
          <w:szCs w:val="24"/>
        </w:rPr>
        <w:t xml:space="preserve"> next to the microscope base. </w:t>
      </w:r>
    </w:p>
    <w:p w:rsidR="00404EB5" w:rsidRPr="00FF6ACD" w:rsidRDefault="00404EB5" w:rsidP="00404EB5">
      <w:pPr>
        <w:pStyle w:val="ListParagraph"/>
        <w:rPr>
          <w:rFonts w:ascii="Times New Roman" w:hAnsi="Times New Roman" w:cs="Times New Roman"/>
          <w:sz w:val="24"/>
          <w:szCs w:val="24"/>
        </w:rPr>
      </w:pPr>
      <w:r w:rsidRPr="00FF6ACD">
        <w:rPr>
          <w:rFonts w:ascii="Times New Roman" w:hAnsi="Times New Roman" w:cs="Times New Roman"/>
          <w:noProof/>
          <w:sz w:val="24"/>
          <w:szCs w:val="24"/>
        </w:rPr>
        <w:drawing>
          <wp:inline distT="0" distB="0" distL="0" distR="0">
            <wp:extent cx="2828925" cy="2121694"/>
            <wp:effectExtent l="19050" t="0" r="9525" b="0"/>
            <wp:docPr id="5" name="Picture 0" descr="IMG_1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76.jpg"/>
                    <pic:cNvPicPr/>
                  </pic:nvPicPr>
                  <pic:blipFill>
                    <a:blip r:embed="rId14" cstate="print"/>
                    <a:stretch>
                      <a:fillRect/>
                    </a:stretch>
                  </pic:blipFill>
                  <pic:spPr>
                    <a:xfrm>
                      <a:off x="0" y="0"/>
                      <a:ext cx="2828925" cy="2121694"/>
                    </a:xfrm>
                    <a:prstGeom prst="rect">
                      <a:avLst/>
                    </a:prstGeom>
                  </pic:spPr>
                </pic:pic>
              </a:graphicData>
            </a:graphic>
          </wp:inline>
        </w:drawing>
      </w:r>
    </w:p>
    <w:p w:rsidR="00404EB5" w:rsidRPr="00FF6ACD" w:rsidRDefault="00404EB5" w:rsidP="00404EB5">
      <w:pPr>
        <w:pStyle w:val="ListParagraph"/>
        <w:rPr>
          <w:rFonts w:ascii="Times New Roman" w:hAnsi="Times New Roman" w:cs="Times New Roman"/>
          <w:sz w:val="24"/>
          <w:szCs w:val="24"/>
        </w:rPr>
      </w:pPr>
    </w:p>
    <w:p w:rsidR="00404EB5" w:rsidRPr="00FF6ACD" w:rsidRDefault="00404EB5" w:rsidP="00404EB5">
      <w:pPr>
        <w:pStyle w:val="ListParagraph"/>
        <w:rPr>
          <w:rFonts w:ascii="Times New Roman" w:hAnsi="Times New Roman" w:cs="Times New Roman"/>
          <w:sz w:val="24"/>
          <w:szCs w:val="24"/>
        </w:rPr>
      </w:pPr>
    </w:p>
    <w:p w:rsidR="00404EB5" w:rsidRPr="00FF6ACD" w:rsidRDefault="00404EB5" w:rsidP="00404EB5">
      <w:pPr>
        <w:pStyle w:val="ListParagraph"/>
        <w:numPr>
          <w:ilvl w:val="0"/>
          <w:numId w:val="8"/>
        </w:numPr>
        <w:rPr>
          <w:rFonts w:ascii="Times New Roman" w:hAnsi="Times New Roman" w:cs="Times New Roman"/>
          <w:sz w:val="24"/>
          <w:szCs w:val="24"/>
        </w:rPr>
      </w:pPr>
      <w:r w:rsidRPr="00FF6ACD">
        <w:rPr>
          <w:rFonts w:ascii="Times New Roman" w:hAnsi="Times New Roman" w:cs="Times New Roman"/>
          <w:sz w:val="24"/>
          <w:szCs w:val="24"/>
        </w:rPr>
        <w:t xml:space="preserve">Vent microscope and load sample.  At anytime your gloved hands touch the sample/holder and then released to reach for equipment (tweezers, tools, etc) away from </w:t>
      </w:r>
      <w:r w:rsidRPr="00FF6ACD">
        <w:rPr>
          <w:rFonts w:ascii="Times New Roman" w:hAnsi="Times New Roman" w:cs="Times New Roman"/>
          <w:sz w:val="24"/>
          <w:szCs w:val="24"/>
        </w:rPr>
        <w:lastRenderedPageBreak/>
        <w:t xml:space="preserve">the toweled area, change your outer pair of gloves to minimize cross contamination possibilities. </w:t>
      </w:r>
      <w:r w:rsidR="0002713B">
        <w:rPr>
          <w:rFonts w:ascii="Times New Roman" w:hAnsi="Times New Roman" w:cs="Times New Roman"/>
          <w:sz w:val="24"/>
          <w:szCs w:val="24"/>
        </w:rPr>
        <w:t xml:space="preserve">A good work practice for contamination control is to have an assistant </w:t>
      </w:r>
      <w:r w:rsidRPr="00FF6ACD">
        <w:rPr>
          <w:rFonts w:ascii="Times New Roman" w:hAnsi="Times New Roman" w:cs="Times New Roman"/>
          <w:sz w:val="24"/>
          <w:szCs w:val="24"/>
        </w:rPr>
        <w:t>hand you gloves and tools instead of reaching. Once the chamber door is closed and chamber is under vacuum, place a Rad Sticker with the recorded readings, on the chamber door. This indicates that a Rad sample is loaded in the FIB (as a visible warning).</w:t>
      </w:r>
    </w:p>
    <w:p w:rsidR="00404EB5" w:rsidRPr="00FF6ACD" w:rsidRDefault="00404EB5" w:rsidP="00404EB5">
      <w:pPr>
        <w:rPr>
          <w:rFonts w:ascii="Times New Roman" w:hAnsi="Times New Roman" w:cs="Times New Roman"/>
        </w:rPr>
      </w:pPr>
      <w:r w:rsidRPr="00FF6ACD">
        <w:rPr>
          <w:rFonts w:ascii="Times New Roman" w:hAnsi="Times New Roman" w:cs="Times New Roman"/>
        </w:rPr>
        <w:t>Once work is complete on the FIB. To unload, Rad surveys need to be taken as you proceed to remove the samples from the FIB.</w:t>
      </w:r>
    </w:p>
    <w:p w:rsidR="00404EB5" w:rsidRPr="00FF6ACD" w:rsidRDefault="00404EB5" w:rsidP="00404EB5">
      <w:pPr>
        <w:pStyle w:val="ListParagraph"/>
        <w:numPr>
          <w:ilvl w:val="0"/>
          <w:numId w:val="8"/>
        </w:numPr>
        <w:rPr>
          <w:rFonts w:ascii="Times New Roman" w:hAnsi="Times New Roman" w:cs="Times New Roman"/>
          <w:sz w:val="24"/>
          <w:szCs w:val="24"/>
        </w:rPr>
      </w:pPr>
      <w:r w:rsidRPr="00FF6ACD">
        <w:rPr>
          <w:rFonts w:ascii="Times New Roman" w:hAnsi="Times New Roman" w:cs="Times New Roman"/>
          <w:sz w:val="24"/>
          <w:szCs w:val="24"/>
        </w:rPr>
        <w:t>Start by collecting your Rad instrument cart and positioning it near the FIB so that it is easily accessible.  Set up the FIB and cart as shown in step #5.</w:t>
      </w:r>
    </w:p>
    <w:p w:rsidR="00404EB5" w:rsidRPr="00FF6ACD" w:rsidRDefault="00404EB5" w:rsidP="00404EB5">
      <w:pPr>
        <w:pStyle w:val="ListParagraph"/>
        <w:numPr>
          <w:ilvl w:val="0"/>
          <w:numId w:val="8"/>
        </w:numPr>
        <w:rPr>
          <w:rFonts w:ascii="Times New Roman" w:hAnsi="Times New Roman" w:cs="Times New Roman"/>
          <w:sz w:val="24"/>
          <w:szCs w:val="24"/>
        </w:rPr>
      </w:pPr>
      <w:r w:rsidRPr="00FF6ACD">
        <w:rPr>
          <w:rFonts w:ascii="Times New Roman" w:hAnsi="Times New Roman" w:cs="Times New Roman"/>
          <w:sz w:val="24"/>
          <w:szCs w:val="24"/>
        </w:rPr>
        <w:t>Vent the chamber. Insure that the chamber door stays closed.</w:t>
      </w:r>
    </w:p>
    <w:p w:rsidR="00404EB5" w:rsidRPr="00FF6ACD" w:rsidRDefault="00404EB5" w:rsidP="00404EB5">
      <w:pPr>
        <w:pStyle w:val="ListParagraph"/>
        <w:numPr>
          <w:ilvl w:val="0"/>
          <w:numId w:val="8"/>
        </w:numPr>
        <w:rPr>
          <w:rFonts w:ascii="Times New Roman" w:hAnsi="Times New Roman" w:cs="Times New Roman"/>
          <w:sz w:val="24"/>
          <w:szCs w:val="24"/>
        </w:rPr>
      </w:pPr>
      <w:r w:rsidRPr="00FF6ACD">
        <w:rPr>
          <w:rFonts w:ascii="Times New Roman" w:hAnsi="Times New Roman" w:cs="Times New Roman"/>
          <w:sz w:val="24"/>
          <w:szCs w:val="24"/>
        </w:rPr>
        <w:t xml:space="preserve">Once the chamber is vented. Open the chamber door. Take </w:t>
      </w:r>
      <w:r w:rsidR="00487496">
        <w:rPr>
          <w:rFonts w:ascii="Times New Roman" w:hAnsi="Times New Roman" w:cs="Times New Roman"/>
          <w:sz w:val="24"/>
          <w:szCs w:val="24"/>
        </w:rPr>
        <w:t>smears</w:t>
      </w:r>
      <w:r w:rsidRPr="00FF6ACD">
        <w:rPr>
          <w:rFonts w:ascii="Times New Roman" w:hAnsi="Times New Roman" w:cs="Times New Roman"/>
          <w:sz w:val="24"/>
          <w:szCs w:val="24"/>
        </w:rPr>
        <w:t xml:space="preserve"> of the stage and sample carrier. Close the chamber door. Take “smears” to counter. See photos #4 and#5</w:t>
      </w:r>
    </w:p>
    <w:p w:rsidR="00404EB5" w:rsidRPr="009457EB" w:rsidRDefault="00404EB5" w:rsidP="00FF6ACD">
      <w:pPr>
        <w:pStyle w:val="ListBullet"/>
        <w:numPr>
          <w:ilvl w:val="0"/>
          <w:numId w:val="9"/>
        </w:numPr>
        <w:spacing w:after="240"/>
      </w:pPr>
      <w:r w:rsidRPr="007D75FE">
        <w:t>Contamination (dpm/100 cm</w:t>
      </w:r>
      <w:r w:rsidRPr="00914A78">
        <w:rPr>
          <w:vertAlign w:val="superscript"/>
        </w:rPr>
        <w:t>2</w:t>
      </w:r>
      <w:r w:rsidRPr="007D75FE">
        <w:t xml:space="preserve"> beta/gamma):</w:t>
      </w:r>
      <w:r w:rsidRPr="0002742F">
        <w:t xml:space="preserve"> </w:t>
      </w:r>
      <w:r w:rsidRPr="009457EB">
        <w:t>&lt; 70</w:t>
      </w:r>
      <w:r>
        <w:t xml:space="preserve"> dpm/100cm</w:t>
      </w:r>
      <w:r w:rsidRPr="00914A78">
        <w:rPr>
          <w:vertAlign w:val="superscript"/>
        </w:rPr>
        <w:t>2</w:t>
      </w:r>
      <w:r w:rsidRPr="009457EB">
        <w:t>; if greater than 70</w:t>
      </w:r>
      <w:r w:rsidRPr="00914A78">
        <w:t xml:space="preserve"> </w:t>
      </w:r>
      <w:r>
        <w:t>dpm/100cm</w:t>
      </w:r>
      <w:r w:rsidRPr="00914A78">
        <w:rPr>
          <w:vertAlign w:val="superscript"/>
        </w:rPr>
        <w:t>2</w:t>
      </w:r>
      <w:r>
        <w:t xml:space="preserve"> </w:t>
      </w:r>
      <w:r w:rsidRPr="009457EB">
        <w:t xml:space="preserve"> stop work,</w:t>
      </w:r>
      <w:r w:rsidR="00487496">
        <w:t xml:space="preserve"> </w:t>
      </w:r>
      <w:r w:rsidRPr="009457EB">
        <w:t xml:space="preserve"> </w:t>
      </w:r>
      <w:r w:rsidR="00487496">
        <w:t xml:space="preserve">contact the CSO and/or laboratory lead, </w:t>
      </w:r>
      <w:r w:rsidRPr="009457EB">
        <w:t>decontaminate, and survey</w:t>
      </w:r>
    </w:p>
    <w:p w:rsidR="00404EB5" w:rsidRPr="007D75FE" w:rsidRDefault="00404EB5" w:rsidP="00FF6ACD">
      <w:pPr>
        <w:pStyle w:val="ListBullet"/>
        <w:numPr>
          <w:ilvl w:val="0"/>
          <w:numId w:val="9"/>
        </w:numPr>
      </w:pPr>
      <w:r w:rsidRPr="007D75FE">
        <w:t>Contamination (dpm/ 100 cm</w:t>
      </w:r>
      <w:r w:rsidRPr="00914A78">
        <w:rPr>
          <w:vertAlign w:val="superscript"/>
        </w:rPr>
        <w:t>2</w:t>
      </w:r>
      <w:r w:rsidRPr="007D75FE">
        <w:t xml:space="preserve"> alpha):</w:t>
      </w:r>
      <w:r>
        <w:t xml:space="preserve"> &lt; 7 dpm/100cm</w:t>
      </w:r>
      <w:r w:rsidRPr="00914A78">
        <w:rPr>
          <w:vertAlign w:val="superscript"/>
        </w:rPr>
        <w:t>2</w:t>
      </w:r>
      <w:r>
        <w:t>; if greater than 7 dpm/100cm</w:t>
      </w:r>
      <w:r w:rsidRPr="00914A78">
        <w:rPr>
          <w:vertAlign w:val="superscript"/>
        </w:rPr>
        <w:t>2</w:t>
      </w:r>
      <w:r>
        <w:t xml:space="preserve"> stop work leaving equipment n a s</w:t>
      </w:r>
      <w:r w:rsidR="00487496">
        <w:t>afe status, contact the CSO and/</w:t>
      </w:r>
      <w:r>
        <w:t>or laboratory lead  decontaminate, and re-survey</w:t>
      </w:r>
    </w:p>
    <w:p w:rsidR="00404EB5" w:rsidRPr="00D03A8E" w:rsidRDefault="00404EB5" w:rsidP="00404EB5">
      <w:pPr>
        <w:rPr>
          <w:rFonts w:ascii="Arial" w:hAnsi="Arial" w:cs="Arial"/>
          <w:b/>
        </w:rPr>
      </w:pPr>
    </w:p>
    <w:p w:rsidR="00404EB5" w:rsidRPr="0062690B" w:rsidRDefault="00404EB5" w:rsidP="00404EB5">
      <w:pPr>
        <w:rPr>
          <w:rFonts w:ascii="Arial" w:hAnsi="Arial" w:cs="Arial"/>
        </w:rPr>
      </w:pPr>
      <w:r>
        <w:rPr>
          <w:rFonts w:ascii="Arial" w:hAnsi="Arial" w:cs="Arial"/>
        </w:rPr>
        <w:t>Photo #4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Photo #5</w:t>
      </w:r>
    </w:p>
    <w:p w:rsidR="00404EB5" w:rsidRDefault="00404EB5" w:rsidP="00404EB5">
      <w:pPr>
        <w:rPr>
          <w:rFonts w:ascii="Arial" w:hAnsi="Arial" w:cs="Arial"/>
        </w:rPr>
      </w:pPr>
      <w:r>
        <w:rPr>
          <w:rFonts w:ascii="Arial" w:hAnsi="Arial" w:cs="Arial"/>
          <w:noProof/>
        </w:rPr>
        <w:drawing>
          <wp:inline distT="0" distB="0" distL="0" distR="0">
            <wp:extent cx="2806700" cy="2105025"/>
            <wp:effectExtent l="19050" t="0" r="0" b="0"/>
            <wp:docPr id="8" name="Picture 7" descr="IMG_1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81.jpg"/>
                    <pic:cNvPicPr/>
                  </pic:nvPicPr>
                  <pic:blipFill>
                    <a:blip r:embed="rId15" cstate="print"/>
                    <a:stretch>
                      <a:fillRect/>
                    </a:stretch>
                  </pic:blipFill>
                  <pic:spPr>
                    <a:xfrm>
                      <a:off x="0" y="0"/>
                      <a:ext cx="2806700" cy="2105025"/>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extent cx="2832100" cy="2124075"/>
            <wp:effectExtent l="19050" t="0" r="6350" b="0"/>
            <wp:docPr id="9" name="Picture 8" descr="IMG_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82.jpg"/>
                    <pic:cNvPicPr/>
                  </pic:nvPicPr>
                  <pic:blipFill>
                    <a:blip r:embed="rId16" cstate="print"/>
                    <a:stretch>
                      <a:fillRect/>
                    </a:stretch>
                  </pic:blipFill>
                  <pic:spPr>
                    <a:xfrm>
                      <a:off x="0" y="0"/>
                      <a:ext cx="2832100" cy="2124075"/>
                    </a:xfrm>
                    <a:prstGeom prst="rect">
                      <a:avLst/>
                    </a:prstGeom>
                  </pic:spPr>
                </pic:pic>
              </a:graphicData>
            </a:graphic>
          </wp:inline>
        </w:drawing>
      </w:r>
    </w:p>
    <w:p w:rsidR="00404EB5" w:rsidRPr="00FF6ACD" w:rsidRDefault="00404EB5" w:rsidP="00404EB5">
      <w:pPr>
        <w:rPr>
          <w:rFonts w:ascii="Times New Roman" w:hAnsi="Times New Roman" w:cs="Times New Roman"/>
        </w:rPr>
      </w:pPr>
      <w:r w:rsidRPr="00FF6ACD">
        <w:rPr>
          <w:rFonts w:ascii="Times New Roman" w:hAnsi="Times New Roman" w:cs="Times New Roman"/>
        </w:rPr>
        <w:t>Once smears are determined to be “clean”, proceed to remove the sample from the FIB in reverse order from step 5 to step 1.</w:t>
      </w:r>
    </w:p>
    <w:p w:rsidR="00404EB5" w:rsidRPr="00FF6ACD" w:rsidRDefault="00404EB5" w:rsidP="00404EB5">
      <w:pPr>
        <w:rPr>
          <w:rFonts w:ascii="Times New Roman" w:hAnsi="Times New Roman" w:cs="Times New Roman"/>
        </w:rPr>
      </w:pPr>
      <w:r w:rsidRPr="00FF6ACD">
        <w:rPr>
          <w:rFonts w:ascii="Times New Roman" w:hAnsi="Times New Roman" w:cs="Times New Roman"/>
        </w:rPr>
        <w:lastRenderedPageBreak/>
        <w:t>All gloves, towels and other waste needs to be collected, placed on the carrying tray to carry to the Rad Waste Bin.  Place in used material in the Rad waste can.</w:t>
      </w:r>
    </w:p>
    <w:p w:rsidR="00404EB5" w:rsidRPr="00FF6ACD" w:rsidRDefault="00404EB5" w:rsidP="00404EB5">
      <w:pPr>
        <w:pStyle w:val="BodyText"/>
        <w:rPr>
          <w:b/>
        </w:rPr>
      </w:pPr>
      <w:r w:rsidRPr="00FF6ACD">
        <w:rPr>
          <w:b/>
        </w:rPr>
        <w:t xml:space="preserve">Operating Envelope:  </w:t>
      </w:r>
      <w:r w:rsidRPr="00FF6ACD">
        <w:t>(Describe the permissible rad parameters for this activity)</w:t>
      </w:r>
      <w:r w:rsidRPr="00FF6ACD">
        <w:rPr>
          <w:b/>
        </w:rPr>
        <w:t xml:space="preserve"> </w:t>
      </w:r>
    </w:p>
    <w:p w:rsidR="00404EB5" w:rsidRPr="00FF6ACD" w:rsidRDefault="00404EB5" w:rsidP="00404EB5">
      <w:pPr>
        <w:pStyle w:val="BodyText"/>
        <w:ind w:firstLine="540"/>
      </w:pPr>
      <w:r w:rsidRPr="00FF6ACD">
        <w:rPr>
          <w:b/>
        </w:rPr>
        <w:t xml:space="preserve">Estimated Dose (person-mrem) anticipated for work activity: </w:t>
      </w:r>
      <w:r w:rsidRPr="00FF6ACD">
        <w:t>&lt;100 mrem</w:t>
      </w:r>
    </w:p>
    <w:p w:rsidR="00404EB5" w:rsidRPr="00FF6ACD" w:rsidRDefault="00404EB5" w:rsidP="00FF6ACD">
      <w:pPr>
        <w:pStyle w:val="BodyText"/>
        <w:ind w:left="720" w:firstLine="180"/>
      </w:pPr>
      <w:r w:rsidRPr="00FF6ACD">
        <w:rPr>
          <w:b/>
        </w:rPr>
        <w:t xml:space="preserve">Radiological Conditions: </w:t>
      </w:r>
      <w:r w:rsidRPr="00FF6ACD">
        <w:t>(List the allowable work conditions such as those listed below and when not applicable specify as NA)</w:t>
      </w:r>
    </w:p>
    <w:p w:rsidR="00404EB5" w:rsidRPr="00FF6ACD" w:rsidRDefault="00404EB5" w:rsidP="00404EB5">
      <w:pPr>
        <w:pStyle w:val="H1bodytext"/>
        <w:numPr>
          <w:ilvl w:val="0"/>
          <w:numId w:val="7"/>
        </w:numPr>
        <w:spacing w:after="120"/>
      </w:pPr>
      <w:r w:rsidRPr="00FF6ACD">
        <w:t>General area (mRad/hr) beta/gamma: &lt; 70mR/hr at 30cm</w:t>
      </w:r>
    </w:p>
    <w:p w:rsidR="00404EB5" w:rsidRPr="00FF6ACD" w:rsidRDefault="00404EB5" w:rsidP="00FF6ACD">
      <w:pPr>
        <w:pStyle w:val="ListBullet"/>
        <w:numPr>
          <w:ilvl w:val="0"/>
          <w:numId w:val="7"/>
        </w:numPr>
      </w:pPr>
      <w:r w:rsidRPr="00FF6ACD">
        <w:t>General area (mrem/hr) neutron: NA</w:t>
      </w:r>
    </w:p>
    <w:p w:rsidR="00404EB5" w:rsidRPr="00FF6ACD" w:rsidRDefault="00404EB5" w:rsidP="00FF6ACD">
      <w:pPr>
        <w:pStyle w:val="ListBullet"/>
        <w:numPr>
          <w:ilvl w:val="0"/>
          <w:numId w:val="7"/>
        </w:numPr>
      </w:pPr>
      <w:r w:rsidRPr="00FF6ACD">
        <w:t>Contact (mRad/hr) beta/gamma: Variable as a function of the source used.</w:t>
      </w:r>
    </w:p>
    <w:p w:rsidR="00404EB5" w:rsidRPr="00FF6ACD" w:rsidRDefault="00404EB5" w:rsidP="00FF6ACD">
      <w:pPr>
        <w:pStyle w:val="ListBullet"/>
        <w:numPr>
          <w:ilvl w:val="0"/>
          <w:numId w:val="7"/>
        </w:numPr>
        <w:spacing w:after="240"/>
      </w:pPr>
      <w:r w:rsidRPr="00FF6ACD">
        <w:t>Contamination (dpm/100 cm</w:t>
      </w:r>
      <w:r w:rsidRPr="00FF6ACD">
        <w:rPr>
          <w:vertAlign w:val="superscript"/>
        </w:rPr>
        <w:t>2</w:t>
      </w:r>
      <w:r w:rsidRPr="00FF6ACD">
        <w:t xml:space="preserve"> beta/gamma): &lt; 70 dpm/100cm</w:t>
      </w:r>
      <w:r w:rsidRPr="00FF6ACD">
        <w:rPr>
          <w:vertAlign w:val="superscript"/>
        </w:rPr>
        <w:t>2</w:t>
      </w:r>
      <w:r w:rsidRPr="00FF6ACD">
        <w:t>; if greater than 70 dpm/100cm</w:t>
      </w:r>
      <w:r w:rsidRPr="00FF6ACD">
        <w:rPr>
          <w:vertAlign w:val="superscript"/>
        </w:rPr>
        <w:t>2</w:t>
      </w:r>
      <w:r w:rsidRPr="00FF6ACD">
        <w:t xml:space="preserve">  stop work, </w:t>
      </w:r>
      <w:r w:rsidR="00487496" w:rsidRPr="00FF6ACD">
        <w:t>contact the CSO and</w:t>
      </w:r>
      <w:r w:rsidR="00487496">
        <w:t>/</w:t>
      </w:r>
      <w:r w:rsidR="00487496" w:rsidRPr="00FF6ACD">
        <w:t>or laboratory lead</w:t>
      </w:r>
      <w:r w:rsidR="00487496">
        <w:t>,</w:t>
      </w:r>
      <w:r w:rsidR="00487496" w:rsidRPr="00FF6ACD">
        <w:t xml:space="preserve"> </w:t>
      </w:r>
      <w:r w:rsidRPr="00FF6ACD">
        <w:t>decontaminate, and survey</w:t>
      </w:r>
    </w:p>
    <w:p w:rsidR="00404EB5" w:rsidRPr="00FF6ACD" w:rsidRDefault="00404EB5" w:rsidP="00FF6ACD">
      <w:pPr>
        <w:pStyle w:val="ListBullet"/>
        <w:numPr>
          <w:ilvl w:val="0"/>
          <w:numId w:val="7"/>
        </w:numPr>
      </w:pPr>
      <w:r w:rsidRPr="00FF6ACD">
        <w:t>Contamination (dpm/ 100 cm</w:t>
      </w:r>
      <w:r w:rsidRPr="00FF6ACD">
        <w:rPr>
          <w:vertAlign w:val="superscript"/>
        </w:rPr>
        <w:t>2</w:t>
      </w:r>
      <w:r w:rsidRPr="00FF6ACD">
        <w:t xml:space="preserve"> alpha): &lt; 7 dpm/100cm</w:t>
      </w:r>
      <w:r w:rsidRPr="00FF6ACD">
        <w:rPr>
          <w:vertAlign w:val="superscript"/>
        </w:rPr>
        <w:t>2</w:t>
      </w:r>
      <w:r w:rsidRPr="00FF6ACD">
        <w:t>; if greater than 7 dpm/100cm</w:t>
      </w:r>
      <w:r w:rsidRPr="00FF6ACD">
        <w:rPr>
          <w:vertAlign w:val="superscript"/>
        </w:rPr>
        <w:t>2</w:t>
      </w:r>
      <w:r w:rsidRPr="00FF6ACD">
        <w:t xml:space="preserve"> stop work leaving equipment n a s</w:t>
      </w:r>
      <w:r w:rsidR="00487496">
        <w:t xml:space="preserve">afe status, contact the CSO and/or laboratory lead, </w:t>
      </w:r>
      <w:r w:rsidRPr="00FF6ACD">
        <w:t>decontaminate, and re-survey</w:t>
      </w:r>
    </w:p>
    <w:p w:rsidR="00404EB5" w:rsidRPr="00FF6ACD" w:rsidRDefault="00404EB5" w:rsidP="00FF6ACD">
      <w:pPr>
        <w:pStyle w:val="ListBullet"/>
        <w:numPr>
          <w:ilvl w:val="0"/>
          <w:numId w:val="7"/>
        </w:numPr>
      </w:pPr>
      <w:r w:rsidRPr="00FF6ACD">
        <w:t>Airborne activity (µCi/mL): This project is not anticipated to generate any air</w:t>
      </w:r>
      <w:r w:rsidR="00487496">
        <w:t>borne radioactive contamination</w:t>
      </w:r>
      <w:r w:rsidRPr="00FF6ACD">
        <w:t>; however, TSO staff will obtain confirmatory air samples.</w:t>
      </w:r>
    </w:p>
    <w:p w:rsidR="00404EB5" w:rsidRPr="00FF6ACD" w:rsidRDefault="00404EB5" w:rsidP="00FF6ACD">
      <w:pPr>
        <w:pStyle w:val="ListBullet"/>
        <w:numPr>
          <w:ilvl w:val="0"/>
          <w:numId w:val="7"/>
        </w:numPr>
      </w:pPr>
      <w:r w:rsidRPr="00FF6ACD">
        <w:t>Derived airborne concentration (DAC): N/A</w:t>
      </w:r>
    </w:p>
    <w:p w:rsidR="00404EB5" w:rsidRPr="00FF6ACD" w:rsidRDefault="00404EB5" w:rsidP="00FF6ACD">
      <w:pPr>
        <w:pStyle w:val="ListBullet"/>
        <w:numPr>
          <w:ilvl w:val="0"/>
          <w:numId w:val="7"/>
        </w:numPr>
      </w:pPr>
      <w:r w:rsidRPr="00FF6ACD">
        <w:t>Other: None</w:t>
      </w:r>
    </w:p>
    <w:p w:rsidR="00404EB5" w:rsidRPr="00FF6ACD" w:rsidRDefault="00404EB5" w:rsidP="00487496">
      <w:pPr>
        <w:pStyle w:val="BodyText"/>
        <w:ind w:left="360" w:firstLine="0"/>
      </w:pPr>
      <w:r w:rsidRPr="00FF6ACD">
        <w:rPr>
          <w:b/>
        </w:rPr>
        <w:t xml:space="preserve">Contamination Protocol: </w:t>
      </w:r>
      <w:r w:rsidRPr="00FF6ACD">
        <w:t>(Describe who, when, what and how contamination is prevented and surveyed)</w:t>
      </w:r>
    </w:p>
    <w:p w:rsidR="00404EB5" w:rsidRPr="00FF6ACD" w:rsidRDefault="00404EB5" w:rsidP="00404EB5">
      <w:pPr>
        <w:pStyle w:val="BodyText"/>
      </w:pPr>
      <w:r w:rsidRPr="00FF6ACD">
        <w:t xml:space="preserve">See work scope above. </w:t>
      </w:r>
    </w:p>
    <w:p w:rsidR="00404EB5" w:rsidRPr="00077CBE" w:rsidRDefault="00404EB5" w:rsidP="00404EB5">
      <w:pPr>
        <w:pStyle w:val="BodyText"/>
        <w:rPr>
          <w:b/>
        </w:rPr>
      </w:pPr>
      <w:r>
        <w:rPr>
          <w:b/>
        </w:rPr>
        <w:t xml:space="preserve">Dosimetry </w:t>
      </w:r>
      <w:r w:rsidRPr="00077CBE">
        <w:rPr>
          <w:b/>
        </w:rPr>
        <w:t>Requirements</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890"/>
        <w:gridCol w:w="90"/>
        <w:gridCol w:w="630"/>
        <w:gridCol w:w="859"/>
        <w:gridCol w:w="590"/>
        <w:gridCol w:w="981"/>
        <w:gridCol w:w="1408"/>
        <w:gridCol w:w="1490"/>
      </w:tblGrid>
      <w:tr w:rsidR="00404EB5" w:rsidRPr="009003AB" w:rsidTr="003423F9">
        <w:tc>
          <w:tcPr>
            <w:tcW w:w="1638" w:type="dxa"/>
          </w:tcPr>
          <w:p w:rsidR="00404EB5" w:rsidRPr="009003AB" w:rsidRDefault="00404EB5" w:rsidP="003423F9">
            <w:pPr>
              <w:pStyle w:val="Table11"/>
              <w:rPr>
                <w:sz w:val="20"/>
              </w:rPr>
            </w:pPr>
            <w:r w:rsidRPr="009003AB">
              <w:rPr>
                <w:sz w:val="20"/>
              </w:rPr>
              <w:t>Dosimetry Type:</w:t>
            </w:r>
          </w:p>
        </w:tc>
        <w:bookmarkStart w:id="1" w:name="Check9"/>
        <w:tc>
          <w:tcPr>
            <w:tcW w:w="4059" w:type="dxa"/>
            <w:gridSpan w:val="5"/>
          </w:tcPr>
          <w:p w:rsidR="00404EB5" w:rsidRPr="009003AB" w:rsidRDefault="00FC4E4C" w:rsidP="003423F9">
            <w:pPr>
              <w:pStyle w:val="Table11"/>
              <w:rPr>
                <w:sz w:val="20"/>
              </w:rPr>
            </w:pPr>
            <w:r>
              <w:rPr>
                <w:sz w:val="20"/>
              </w:rPr>
              <w:fldChar w:fldCharType="begin">
                <w:ffData>
                  <w:name w:val="Check9"/>
                  <w:enabled/>
                  <w:calcOnExit w:val="0"/>
                  <w:checkBox>
                    <w:sizeAuto/>
                    <w:default w:val="1"/>
                  </w:checkBox>
                </w:ffData>
              </w:fldChar>
            </w:r>
            <w:r w:rsidR="00404EB5">
              <w:rPr>
                <w:sz w:val="20"/>
              </w:rPr>
              <w:instrText xml:space="preserve"> FORMCHECKBOX </w:instrText>
            </w:r>
            <w:r>
              <w:rPr>
                <w:sz w:val="20"/>
              </w:rPr>
            </w:r>
            <w:r>
              <w:rPr>
                <w:sz w:val="20"/>
              </w:rPr>
              <w:fldChar w:fldCharType="end"/>
            </w:r>
            <w:bookmarkEnd w:id="1"/>
            <w:r w:rsidR="00404EB5" w:rsidRPr="009003AB">
              <w:rPr>
                <w:sz w:val="20"/>
              </w:rPr>
              <w:t xml:space="preserve"> Whole body beta/gamma dosimeter</w:t>
            </w:r>
          </w:p>
        </w:tc>
        <w:tc>
          <w:tcPr>
            <w:tcW w:w="3879" w:type="dxa"/>
            <w:gridSpan w:val="3"/>
          </w:tcPr>
          <w:p w:rsidR="00404EB5" w:rsidRPr="009003AB" w:rsidRDefault="00FC4E4C" w:rsidP="003423F9">
            <w:pPr>
              <w:pStyle w:val="Table11"/>
              <w:rPr>
                <w:sz w:val="20"/>
              </w:rPr>
            </w:pPr>
            <w:r w:rsidRPr="009003AB">
              <w:rPr>
                <w:sz w:val="20"/>
              </w:rPr>
              <w:fldChar w:fldCharType="begin">
                <w:ffData>
                  <w:name w:val=""/>
                  <w:enabled/>
                  <w:calcOnExit w:val="0"/>
                  <w:checkBox>
                    <w:sizeAuto/>
                    <w:default w:val="0"/>
                  </w:checkBox>
                </w:ffData>
              </w:fldChar>
            </w:r>
            <w:r w:rsidR="00404EB5" w:rsidRPr="009003AB">
              <w:rPr>
                <w:sz w:val="20"/>
              </w:rPr>
              <w:instrText xml:space="preserve"> FORMCHECKBOX </w:instrText>
            </w:r>
            <w:r w:rsidRPr="009003AB">
              <w:rPr>
                <w:sz w:val="20"/>
              </w:rPr>
            </w:r>
            <w:r w:rsidRPr="009003AB">
              <w:rPr>
                <w:sz w:val="20"/>
              </w:rPr>
              <w:fldChar w:fldCharType="end"/>
            </w:r>
            <w:r w:rsidR="00404EB5" w:rsidRPr="009003AB">
              <w:rPr>
                <w:sz w:val="20"/>
              </w:rPr>
              <w:t xml:space="preserve"> Whole body neutron dosimeter</w:t>
            </w:r>
          </w:p>
        </w:tc>
      </w:tr>
      <w:tr w:rsidR="00404EB5" w:rsidRPr="009003AB" w:rsidTr="003423F9">
        <w:tc>
          <w:tcPr>
            <w:tcW w:w="1638" w:type="dxa"/>
          </w:tcPr>
          <w:p w:rsidR="00404EB5" w:rsidRPr="009003AB" w:rsidRDefault="00404EB5" w:rsidP="003423F9">
            <w:pPr>
              <w:pStyle w:val="Table11"/>
              <w:rPr>
                <w:sz w:val="20"/>
              </w:rPr>
            </w:pPr>
          </w:p>
        </w:tc>
        <w:tc>
          <w:tcPr>
            <w:tcW w:w="1890" w:type="dxa"/>
          </w:tcPr>
          <w:p w:rsidR="00404EB5" w:rsidRPr="009003AB" w:rsidRDefault="00404EB5" w:rsidP="003423F9">
            <w:pPr>
              <w:pStyle w:val="Table11"/>
              <w:rPr>
                <w:sz w:val="20"/>
              </w:rPr>
            </w:pPr>
            <w:r w:rsidRPr="009003AB">
              <w:rPr>
                <w:sz w:val="20"/>
              </w:rPr>
              <w:t>Multi-pack type:</w:t>
            </w:r>
          </w:p>
        </w:tc>
        <w:tc>
          <w:tcPr>
            <w:tcW w:w="6048" w:type="dxa"/>
            <w:gridSpan w:val="7"/>
          </w:tcPr>
          <w:p w:rsidR="00404EB5" w:rsidRPr="009003AB" w:rsidRDefault="00FC4E4C" w:rsidP="003423F9">
            <w:pPr>
              <w:pStyle w:val="Table11"/>
              <w:rPr>
                <w:sz w:val="20"/>
              </w:rPr>
            </w:pPr>
            <w:r w:rsidRPr="009003AB">
              <w:rPr>
                <w:sz w:val="20"/>
              </w:rPr>
              <w:fldChar w:fldCharType="begin">
                <w:ffData>
                  <w:name w:val="Text18"/>
                  <w:enabled/>
                  <w:calcOnExit w:val="0"/>
                  <w:textInput/>
                </w:ffData>
              </w:fldChar>
            </w:r>
            <w:bookmarkStart w:id="2" w:name="Text18"/>
            <w:r w:rsidR="00404EB5" w:rsidRPr="009003AB">
              <w:rPr>
                <w:sz w:val="20"/>
              </w:rPr>
              <w:instrText xml:space="preserve"> FORMTEXT </w:instrText>
            </w:r>
            <w:r w:rsidRPr="009003AB">
              <w:rPr>
                <w:sz w:val="20"/>
              </w:rPr>
            </w:r>
            <w:r w:rsidRPr="009003AB">
              <w:rPr>
                <w:sz w:val="20"/>
              </w:rPr>
              <w:fldChar w:fldCharType="separate"/>
            </w:r>
            <w:r w:rsidR="00404EB5" w:rsidRPr="009003AB">
              <w:rPr>
                <w:noProof/>
                <w:sz w:val="20"/>
              </w:rPr>
              <w:t> </w:t>
            </w:r>
            <w:r w:rsidR="00404EB5" w:rsidRPr="009003AB">
              <w:rPr>
                <w:noProof/>
                <w:sz w:val="20"/>
              </w:rPr>
              <w:t> </w:t>
            </w:r>
            <w:r w:rsidR="00404EB5" w:rsidRPr="009003AB">
              <w:rPr>
                <w:noProof/>
                <w:sz w:val="20"/>
              </w:rPr>
              <w:t> </w:t>
            </w:r>
            <w:r w:rsidR="00404EB5" w:rsidRPr="009003AB">
              <w:rPr>
                <w:noProof/>
                <w:sz w:val="20"/>
              </w:rPr>
              <w:t> </w:t>
            </w:r>
            <w:r w:rsidR="00404EB5" w:rsidRPr="009003AB">
              <w:rPr>
                <w:noProof/>
                <w:sz w:val="20"/>
              </w:rPr>
              <w:t> </w:t>
            </w:r>
            <w:r w:rsidRPr="009003AB">
              <w:rPr>
                <w:sz w:val="20"/>
              </w:rPr>
              <w:fldChar w:fldCharType="end"/>
            </w:r>
            <w:bookmarkEnd w:id="2"/>
          </w:p>
        </w:tc>
      </w:tr>
      <w:tr w:rsidR="00404EB5" w:rsidRPr="009003AB" w:rsidTr="003423F9">
        <w:tc>
          <w:tcPr>
            <w:tcW w:w="1638" w:type="dxa"/>
          </w:tcPr>
          <w:p w:rsidR="00404EB5" w:rsidRPr="009003AB" w:rsidRDefault="00404EB5" w:rsidP="003423F9">
            <w:pPr>
              <w:pStyle w:val="Table11"/>
              <w:rPr>
                <w:sz w:val="20"/>
              </w:rPr>
            </w:pPr>
          </w:p>
        </w:tc>
        <w:tc>
          <w:tcPr>
            <w:tcW w:w="2610" w:type="dxa"/>
            <w:gridSpan w:val="3"/>
          </w:tcPr>
          <w:p w:rsidR="00404EB5" w:rsidRPr="009003AB" w:rsidRDefault="00FC4E4C" w:rsidP="003423F9">
            <w:pPr>
              <w:pStyle w:val="Table11"/>
              <w:rPr>
                <w:sz w:val="20"/>
              </w:rPr>
            </w:pPr>
            <w:r w:rsidRPr="009003AB">
              <w:rPr>
                <w:sz w:val="20"/>
              </w:rPr>
              <w:fldChar w:fldCharType="begin">
                <w:ffData>
                  <w:name w:val="Check10"/>
                  <w:enabled/>
                  <w:calcOnExit w:val="0"/>
                  <w:checkBox>
                    <w:sizeAuto/>
                    <w:default w:val="0"/>
                  </w:checkBox>
                </w:ffData>
              </w:fldChar>
            </w:r>
            <w:bookmarkStart w:id="3" w:name="Check10"/>
            <w:r w:rsidR="00404EB5" w:rsidRPr="009003AB">
              <w:rPr>
                <w:sz w:val="20"/>
              </w:rPr>
              <w:instrText xml:space="preserve"> FORMCHECKBOX </w:instrText>
            </w:r>
            <w:r w:rsidRPr="009003AB">
              <w:rPr>
                <w:sz w:val="20"/>
              </w:rPr>
            </w:r>
            <w:r w:rsidRPr="009003AB">
              <w:rPr>
                <w:sz w:val="20"/>
              </w:rPr>
              <w:fldChar w:fldCharType="end"/>
            </w:r>
            <w:bookmarkEnd w:id="3"/>
            <w:r w:rsidR="00404EB5" w:rsidRPr="009003AB">
              <w:rPr>
                <w:sz w:val="20"/>
              </w:rPr>
              <w:t xml:space="preserve"> Electronic dosimeter (ED)</w:t>
            </w:r>
          </w:p>
        </w:tc>
        <w:bookmarkStart w:id="4" w:name="Check11"/>
        <w:tc>
          <w:tcPr>
            <w:tcW w:w="5328" w:type="dxa"/>
            <w:gridSpan w:val="5"/>
          </w:tcPr>
          <w:p w:rsidR="00404EB5" w:rsidRPr="009003AB" w:rsidRDefault="00FC4E4C" w:rsidP="003423F9">
            <w:pPr>
              <w:pStyle w:val="Table11"/>
              <w:rPr>
                <w:sz w:val="20"/>
              </w:rPr>
            </w:pPr>
            <w:r>
              <w:rPr>
                <w:sz w:val="20"/>
              </w:rPr>
              <w:fldChar w:fldCharType="begin">
                <w:ffData>
                  <w:name w:val="Check11"/>
                  <w:enabled/>
                  <w:calcOnExit w:val="0"/>
                  <w:checkBox>
                    <w:sizeAuto/>
                    <w:default w:val="1"/>
                  </w:checkBox>
                </w:ffData>
              </w:fldChar>
            </w:r>
            <w:r w:rsidR="00404EB5">
              <w:rPr>
                <w:sz w:val="20"/>
              </w:rPr>
              <w:instrText xml:space="preserve"> FORMCHECKBOX </w:instrText>
            </w:r>
            <w:r>
              <w:rPr>
                <w:sz w:val="20"/>
              </w:rPr>
            </w:r>
            <w:r>
              <w:rPr>
                <w:sz w:val="20"/>
              </w:rPr>
              <w:fldChar w:fldCharType="end"/>
            </w:r>
            <w:bookmarkEnd w:id="4"/>
            <w:r w:rsidR="00404EB5" w:rsidRPr="009003AB">
              <w:rPr>
                <w:sz w:val="20"/>
              </w:rPr>
              <w:t xml:space="preserve"> Extremity dosimetry (optional at discretion of performer</w:t>
            </w:r>
          </w:p>
        </w:tc>
      </w:tr>
      <w:tr w:rsidR="00404EB5" w:rsidRPr="009003AB" w:rsidTr="003423F9">
        <w:tc>
          <w:tcPr>
            <w:tcW w:w="1638" w:type="dxa"/>
          </w:tcPr>
          <w:p w:rsidR="00404EB5" w:rsidRPr="009003AB" w:rsidRDefault="00404EB5" w:rsidP="003423F9">
            <w:pPr>
              <w:pStyle w:val="Table11"/>
              <w:rPr>
                <w:sz w:val="20"/>
              </w:rPr>
            </w:pPr>
          </w:p>
        </w:tc>
        <w:tc>
          <w:tcPr>
            <w:tcW w:w="2610" w:type="dxa"/>
            <w:gridSpan w:val="3"/>
          </w:tcPr>
          <w:p w:rsidR="00404EB5" w:rsidRPr="009003AB" w:rsidRDefault="00404EB5" w:rsidP="003423F9">
            <w:pPr>
              <w:pStyle w:val="Table11"/>
              <w:rPr>
                <w:sz w:val="20"/>
              </w:rPr>
            </w:pPr>
          </w:p>
        </w:tc>
        <w:tc>
          <w:tcPr>
            <w:tcW w:w="5328" w:type="dxa"/>
            <w:gridSpan w:val="5"/>
          </w:tcPr>
          <w:p w:rsidR="00404EB5" w:rsidRDefault="00404EB5" w:rsidP="003423F9">
            <w:pPr>
              <w:pStyle w:val="Table11"/>
              <w:rPr>
                <w:sz w:val="20"/>
              </w:rPr>
            </w:pPr>
          </w:p>
        </w:tc>
      </w:tr>
      <w:tr w:rsidR="00404EB5" w:rsidRPr="009003AB" w:rsidTr="003423F9">
        <w:tc>
          <w:tcPr>
            <w:tcW w:w="3618" w:type="dxa"/>
            <w:gridSpan w:val="3"/>
          </w:tcPr>
          <w:p w:rsidR="00404EB5" w:rsidRDefault="00404EB5" w:rsidP="003423F9">
            <w:pPr>
              <w:pStyle w:val="Table11"/>
              <w:rPr>
                <w:b/>
                <w:sz w:val="20"/>
              </w:rPr>
            </w:pPr>
            <w:r w:rsidRPr="004D7B85">
              <w:rPr>
                <w:b/>
                <w:sz w:val="20"/>
              </w:rPr>
              <w:t>Lab Lead/CAES Safety Officer Coverage:</w:t>
            </w:r>
          </w:p>
          <w:p w:rsidR="00404EB5" w:rsidRPr="004D7B85" w:rsidRDefault="00404EB5" w:rsidP="003423F9">
            <w:pPr>
              <w:pStyle w:val="Table11"/>
              <w:rPr>
                <w:b/>
                <w:sz w:val="20"/>
              </w:rPr>
            </w:pPr>
          </w:p>
        </w:tc>
        <w:tc>
          <w:tcPr>
            <w:tcW w:w="1489" w:type="dxa"/>
            <w:gridSpan w:val="2"/>
          </w:tcPr>
          <w:p w:rsidR="00404EB5" w:rsidRPr="009003AB" w:rsidRDefault="00FC4E4C" w:rsidP="003423F9">
            <w:pPr>
              <w:pStyle w:val="Table11"/>
              <w:rPr>
                <w:sz w:val="20"/>
              </w:rPr>
            </w:pPr>
            <w:r>
              <w:rPr>
                <w:sz w:val="20"/>
              </w:rPr>
              <w:fldChar w:fldCharType="begin">
                <w:ffData>
                  <w:name w:val="Check12"/>
                  <w:enabled/>
                  <w:calcOnExit w:val="0"/>
                  <w:checkBox>
                    <w:sizeAuto/>
                    <w:default w:val="0"/>
                  </w:checkBox>
                </w:ffData>
              </w:fldChar>
            </w:r>
            <w:bookmarkStart w:id="5" w:name="Check12"/>
            <w:r w:rsidR="00404EB5">
              <w:rPr>
                <w:sz w:val="20"/>
              </w:rPr>
              <w:instrText xml:space="preserve"> FORMCHECKBOX </w:instrText>
            </w:r>
            <w:r>
              <w:rPr>
                <w:sz w:val="20"/>
              </w:rPr>
            </w:r>
            <w:r>
              <w:rPr>
                <w:sz w:val="20"/>
              </w:rPr>
              <w:fldChar w:fldCharType="end"/>
            </w:r>
            <w:bookmarkEnd w:id="5"/>
            <w:r w:rsidR="00404EB5">
              <w:rPr>
                <w:sz w:val="20"/>
              </w:rPr>
              <w:t xml:space="preserve"> Continuous</w:t>
            </w:r>
          </w:p>
        </w:tc>
        <w:bookmarkStart w:id="6" w:name="Check13"/>
        <w:tc>
          <w:tcPr>
            <w:tcW w:w="1571" w:type="dxa"/>
            <w:gridSpan w:val="2"/>
          </w:tcPr>
          <w:p w:rsidR="00404EB5" w:rsidRPr="009003AB" w:rsidRDefault="00FC4E4C" w:rsidP="003423F9">
            <w:pPr>
              <w:pStyle w:val="Table11"/>
              <w:rPr>
                <w:sz w:val="20"/>
              </w:rPr>
            </w:pPr>
            <w:r>
              <w:rPr>
                <w:sz w:val="20"/>
              </w:rPr>
              <w:fldChar w:fldCharType="begin">
                <w:ffData>
                  <w:name w:val="Check13"/>
                  <w:enabled/>
                  <w:calcOnExit w:val="0"/>
                  <w:checkBox>
                    <w:sizeAuto/>
                    <w:default w:val="0"/>
                  </w:checkBox>
                </w:ffData>
              </w:fldChar>
            </w:r>
            <w:r w:rsidR="00404EB5">
              <w:rPr>
                <w:sz w:val="20"/>
              </w:rPr>
              <w:instrText xml:space="preserve"> FORMCHECKBOX </w:instrText>
            </w:r>
            <w:r>
              <w:rPr>
                <w:sz w:val="20"/>
              </w:rPr>
            </w:r>
            <w:r>
              <w:rPr>
                <w:sz w:val="20"/>
              </w:rPr>
              <w:fldChar w:fldCharType="end"/>
            </w:r>
            <w:bookmarkEnd w:id="6"/>
            <w:r w:rsidR="00404EB5">
              <w:rPr>
                <w:sz w:val="20"/>
              </w:rPr>
              <w:t xml:space="preserve"> End of work</w:t>
            </w:r>
          </w:p>
        </w:tc>
        <w:bookmarkStart w:id="7" w:name="Check14"/>
        <w:tc>
          <w:tcPr>
            <w:tcW w:w="1408" w:type="dxa"/>
          </w:tcPr>
          <w:p w:rsidR="00404EB5" w:rsidRPr="009003AB" w:rsidRDefault="00FC4E4C" w:rsidP="003423F9">
            <w:pPr>
              <w:pStyle w:val="Table11"/>
              <w:rPr>
                <w:sz w:val="20"/>
              </w:rPr>
            </w:pPr>
            <w:r>
              <w:rPr>
                <w:sz w:val="20"/>
              </w:rPr>
              <w:fldChar w:fldCharType="begin">
                <w:ffData>
                  <w:name w:val="Check14"/>
                  <w:enabled/>
                  <w:calcOnExit w:val="0"/>
                  <w:checkBox>
                    <w:sizeAuto/>
                    <w:default w:val="1"/>
                  </w:checkBox>
                </w:ffData>
              </w:fldChar>
            </w:r>
            <w:r w:rsidR="00404EB5">
              <w:rPr>
                <w:sz w:val="20"/>
              </w:rPr>
              <w:instrText xml:space="preserve"> FORMCHECKBOX </w:instrText>
            </w:r>
            <w:r>
              <w:rPr>
                <w:sz w:val="20"/>
              </w:rPr>
            </w:r>
            <w:r>
              <w:rPr>
                <w:sz w:val="20"/>
              </w:rPr>
              <w:fldChar w:fldCharType="end"/>
            </w:r>
            <w:bookmarkEnd w:id="7"/>
            <w:r w:rsidR="00404EB5">
              <w:rPr>
                <w:sz w:val="20"/>
              </w:rPr>
              <w:t xml:space="preserve"> At job start</w:t>
            </w:r>
          </w:p>
        </w:tc>
        <w:bookmarkStart w:id="8" w:name="Check15"/>
        <w:tc>
          <w:tcPr>
            <w:tcW w:w="1490" w:type="dxa"/>
          </w:tcPr>
          <w:p w:rsidR="00404EB5" w:rsidRPr="009003AB" w:rsidRDefault="00FC4E4C" w:rsidP="003423F9">
            <w:pPr>
              <w:pStyle w:val="Table11"/>
              <w:rPr>
                <w:sz w:val="20"/>
              </w:rPr>
            </w:pPr>
            <w:r>
              <w:rPr>
                <w:sz w:val="20"/>
              </w:rPr>
              <w:fldChar w:fldCharType="begin">
                <w:ffData>
                  <w:name w:val="Check15"/>
                  <w:enabled/>
                  <w:calcOnExit w:val="0"/>
                  <w:checkBox>
                    <w:sizeAuto/>
                    <w:default w:val="1"/>
                  </w:checkBox>
                </w:ffData>
              </w:fldChar>
            </w:r>
            <w:r w:rsidR="00404EB5">
              <w:rPr>
                <w:sz w:val="20"/>
              </w:rPr>
              <w:instrText xml:space="preserve"> FORMCHECKBOX </w:instrText>
            </w:r>
            <w:r>
              <w:rPr>
                <w:sz w:val="20"/>
              </w:rPr>
            </w:r>
            <w:r>
              <w:rPr>
                <w:sz w:val="20"/>
              </w:rPr>
              <w:fldChar w:fldCharType="end"/>
            </w:r>
            <w:bookmarkEnd w:id="8"/>
            <w:r w:rsidR="00404EB5">
              <w:rPr>
                <w:sz w:val="20"/>
              </w:rPr>
              <w:t xml:space="preserve"> Periodic</w:t>
            </w:r>
          </w:p>
        </w:tc>
      </w:tr>
      <w:tr w:rsidR="007E3F61" w:rsidRPr="00B712A1" w:rsidTr="00337E31">
        <w:tc>
          <w:tcPr>
            <w:tcW w:w="9576" w:type="dxa"/>
            <w:gridSpan w:val="9"/>
          </w:tcPr>
          <w:p w:rsidR="007E3F61" w:rsidRPr="00B712A1" w:rsidRDefault="007E3F61" w:rsidP="003423F9">
            <w:pPr>
              <w:rPr>
                <w:rFonts w:ascii="Times New Roman" w:hAnsi="Times New Roman" w:cs="Times New Roman"/>
              </w:rPr>
            </w:pPr>
            <w:r w:rsidRPr="00B712A1">
              <w:rPr>
                <w:rFonts w:ascii="Times New Roman" w:hAnsi="Times New Roman" w:cs="Times New Roman"/>
                <w:b/>
                <w:sz w:val="20"/>
              </w:rPr>
              <w:t>PPE requirements</w:t>
            </w:r>
            <w:r w:rsidRPr="00B712A1">
              <w:rPr>
                <w:rFonts w:ascii="Times New Roman" w:hAnsi="Times New Roman" w:cs="Times New Roman"/>
                <w:sz w:val="20"/>
              </w:rPr>
              <w:t xml:space="preserve"> (List the required PPE when performing rad work): </w:t>
            </w:r>
            <w:r w:rsidRPr="00B712A1">
              <w:rPr>
                <w:rFonts w:ascii="Times New Roman" w:hAnsi="Times New Roman" w:cs="Times New Roman"/>
              </w:rPr>
              <w:t>Lab Coat, glove liners, heavy gloves taped to lab coat with “Duct Tape”, nitrile outer gloves and safety glasses.</w:t>
            </w:r>
          </w:p>
          <w:p w:rsidR="007E3F61" w:rsidRDefault="007E3F61" w:rsidP="003423F9">
            <w:pPr>
              <w:pStyle w:val="Table11"/>
              <w:rPr>
                <w:sz w:val="20"/>
              </w:rPr>
            </w:pPr>
          </w:p>
          <w:p w:rsidR="007E3F61" w:rsidRDefault="007E3F61" w:rsidP="003423F9">
            <w:pPr>
              <w:pStyle w:val="Table11"/>
              <w:rPr>
                <w:sz w:val="20"/>
              </w:rPr>
            </w:pPr>
          </w:p>
          <w:p w:rsidR="007E3F61" w:rsidRDefault="007E3F61" w:rsidP="003423F9">
            <w:pPr>
              <w:pStyle w:val="Table11"/>
              <w:rPr>
                <w:sz w:val="20"/>
              </w:rPr>
            </w:pPr>
          </w:p>
          <w:p w:rsidR="007E3F61" w:rsidRPr="00B712A1" w:rsidRDefault="007E3F61" w:rsidP="003423F9">
            <w:pPr>
              <w:pStyle w:val="Table11"/>
              <w:rPr>
                <w:sz w:val="20"/>
              </w:rPr>
            </w:pPr>
          </w:p>
        </w:tc>
      </w:tr>
    </w:tbl>
    <w:p w:rsidR="00404EB5" w:rsidRPr="001F6BA3" w:rsidRDefault="00404EB5" w:rsidP="00404EB5">
      <w:pPr>
        <w:pStyle w:val="BodyText"/>
        <w:keepNext/>
        <w:rPr>
          <w:b/>
        </w:rPr>
      </w:pPr>
      <w:r>
        <w:rPr>
          <w:b/>
        </w:rPr>
        <w:lastRenderedPageBreak/>
        <w:t>Required Training:</w:t>
      </w:r>
    </w:p>
    <w:p w:rsidR="00404EB5" w:rsidRPr="004D7B85" w:rsidRDefault="00404EB5" w:rsidP="00404EB5">
      <w:pPr>
        <w:pStyle w:val="Table12"/>
      </w:pPr>
    </w:p>
    <w:p w:rsidR="0071345B" w:rsidRDefault="00404EB5" w:rsidP="0071345B">
      <w:pPr>
        <w:pStyle w:val="TableCaption"/>
        <w:numPr>
          <w:ilvl w:val="0"/>
          <w:numId w:val="10"/>
        </w:numPr>
        <w:rPr>
          <w:b/>
        </w:rPr>
      </w:pPr>
      <w:r w:rsidRPr="004D7B85">
        <w:rPr>
          <w:b/>
        </w:rPr>
        <w:t>Standard CAES Rad Training</w:t>
      </w:r>
      <w:r>
        <w:rPr>
          <w:b/>
        </w:rPr>
        <w:t xml:space="preserve">: </w:t>
      </w:r>
      <w:r w:rsidR="0071345B">
        <w:rPr>
          <w:b/>
        </w:rPr>
        <w:t>ISU Radiation Introduction Training</w:t>
      </w:r>
    </w:p>
    <w:p w:rsidR="0071345B" w:rsidRPr="0071345B" w:rsidRDefault="0071345B" w:rsidP="0071345B">
      <w:pPr>
        <w:pStyle w:val="Table12"/>
        <w:ind w:left="720"/>
        <w:rPr>
          <w:color w:val="FF0000"/>
        </w:rPr>
      </w:pPr>
      <w:proofErr w:type="spellStart"/>
      <w:r w:rsidRPr="0071345B">
        <w:rPr>
          <w:color w:val="FF0000"/>
        </w:rPr>
        <w:t>MaCS</w:t>
      </w:r>
      <w:proofErr w:type="spellEnd"/>
      <w:r w:rsidRPr="0071345B">
        <w:rPr>
          <w:color w:val="FF0000"/>
        </w:rPr>
        <w:t xml:space="preserve"> General Rad Practice (RSP-002)</w:t>
      </w:r>
    </w:p>
    <w:p w:rsidR="0071345B" w:rsidRPr="0071345B" w:rsidRDefault="0071345B" w:rsidP="0071345B">
      <w:pPr>
        <w:pStyle w:val="Table12"/>
        <w:ind w:left="720"/>
        <w:rPr>
          <w:color w:val="FF0000"/>
        </w:rPr>
      </w:pPr>
      <w:r w:rsidRPr="0071345B">
        <w:rPr>
          <w:color w:val="FF0000"/>
        </w:rPr>
        <w:t>General Radiation Safety Training</w:t>
      </w:r>
    </w:p>
    <w:p w:rsidR="0071345B" w:rsidRPr="0071345B" w:rsidRDefault="0071345B" w:rsidP="0071345B">
      <w:pPr>
        <w:pStyle w:val="Table12"/>
        <w:ind w:left="720"/>
        <w:rPr>
          <w:color w:val="FF0000"/>
        </w:rPr>
      </w:pPr>
      <w:r w:rsidRPr="0071345B">
        <w:rPr>
          <w:color w:val="FF0000"/>
        </w:rPr>
        <w:t>Rad Primer and Lab Orientation</w:t>
      </w:r>
    </w:p>
    <w:p w:rsidR="0071345B" w:rsidRPr="0071345B" w:rsidRDefault="0071345B" w:rsidP="0071345B">
      <w:pPr>
        <w:pStyle w:val="Table12"/>
        <w:ind w:left="720"/>
        <w:rPr>
          <w:color w:val="FF0000"/>
        </w:rPr>
      </w:pPr>
      <w:r w:rsidRPr="0071345B">
        <w:rPr>
          <w:color w:val="FF0000"/>
        </w:rPr>
        <w:t>Area and Contamination Surveys</w:t>
      </w:r>
    </w:p>
    <w:p w:rsidR="0071345B" w:rsidRPr="0071345B" w:rsidRDefault="0071345B" w:rsidP="0071345B">
      <w:pPr>
        <w:pStyle w:val="Table12"/>
        <w:ind w:left="720"/>
        <w:rPr>
          <w:color w:val="FF0000"/>
        </w:rPr>
      </w:pPr>
      <w:r w:rsidRPr="0071345B">
        <w:rPr>
          <w:color w:val="FF0000"/>
        </w:rPr>
        <w:t>Generic Instrument (RSP-001)</w:t>
      </w:r>
    </w:p>
    <w:p w:rsidR="00404EB5" w:rsidRPr="00515696" w:rsidRDefault="00404EB5" w:rsidP="0071345B">
      <w:pPr>
        <w:pStyle w:val="TableCaption"/>
        <w:ind w:left="720"/>
      </w:pPr>
    </w:p>
    <w:p w:rsidR="00404EB5" w:rsidRPr="00743801" w:rsidRDefault="00404EB5" w:rsidP="00404EB5">
      <w:pPr>
        <w:pStyle w:val="TableCaption"/>
        <w:ind w:left="720"/>
      </w:pPr>
      <w:r w:rsidRPr="004D7B85">
        <w:rPr>
          <w:b/>
        </w:rPr>
        <w:t xml:space="preserve">Activity/Project-Specific Radiation </w:t>
      </w:r>
      <w:r>
        <w:rPr>
          <w:b/>
        </w:rPr>
        <w:t>S</w:t>
      </w:r>
      <w:r w:rsidRPr="004D7B85">
        <w:rPr>
          <w:b/>
        </w:rPr>
        <w:t xml:space="preserve">afety </w:t>
      </w:r>
      <w:r>
        <w:rPr>
          <w:b/>
        </w:rPr>
        <w:t>T</w:t>
      </w:r>
      <w:r w:rsidRPr="004D7B85">
        <w:rPr>
          <w:b/>
        </w:rPr>
        <w:t xml:space="preserve">raining: </w:t>
      </w:r>
      <w:r w:rsidRPr="00743801">
        <w:t xml:space="preserve">(List training and who it applies to by </w:t>
      </w:r>
      <w:r>
        <w:t xml:space="preserve">research/job </w:t>
      </w:r>
      <w:r w:rsidRPr="00743801">
        <w:t>function)</w:t>
      </w:r>
      <w:r>
        <w:t>.  None</w:t>
      </w:r>
      <w:r w:rsidRPr="00743801">
        <w:t xml:space="preserve"> </w:t>
      </w:r>
    </w:p>
    <w:p w:rsidR="00404EB5" w:rsidRDefault="00404EB5" w:rsidP="00404EB5">
      <w:pPr>
        <w:pStyle w:val="BodyText"/>
        <w:rPr>
          <w:b/>
        </w:rPr>
      </w:pPr>
    </w:p>
    <w:p w:rsidR="00404EB5" w:rsidRPr="00BF7735" w:rsidRDefault="00404EB5" w:rsidP="00404EB5">
      <w:pPr>
        <w:pStyle w:val="BodyText"/>
        <w:keepNext/>
        <w:rPr>
          <w:b/>
        </w:rPr>
      </w:pPr>
      <w:r>
        <w:rPr>
          <w:b/>
        </w:rPr>
        <w:t>Special Conditions:</w:t>
      </w:r>
    </w:p>
    <w:p w:rsidR="00404EB5" w:rsidRDefault="00404EB5" w:rsidP="00404EB5">
      <w:pPr>
        <w:pStyle w:val="BodyText"/>
        <w:rPr>
          <w:b/>
        </w:rPr>
      </w:pPr>
    </w:p>
    <w:p w:rsidR="00404EB5" w:rsidRDefault="00404EB5" w:rsidP="00487496">
      <w:pPr>
        <w:pStyle w:val="BodyText"/>
        <w:ind w:left="360" w:firstLine="0"/>
        <w:rPr>
          <w:b/>
        </w:rPr>
      </w:pPr>
      <w:r w:rsidRPr="00A42DEA">
        <w:rPr>
          <w:b/>
        </w:rPr>
        <w:t>Contamination Control</w:t>
      </w:r>
      <w:r>
        <w:rPr>
          <w:b/>
        </w:rPr>
        <w:t xml:space="preserve"> </w:t>
      </w:r>
      <w:r w:rsidRPr="00515696">
        <w:t>(Specify protocols such as how to transport samples, glove changing, etc.):</w:t>
      </w:r>
      <w:r>
        <w:rPr>
          <w:b/>
        </w:rPr>
        <w:t xml:space="preserve">  See work scope above. </w:t>
      </w:r>
    </w:p>
    <w:p w:rsidR="00404EB5" w:rsidRPr="00A42DEA" w:rsidRDefault="00404EB5" w:rsidP="00404EB5">
      <w:pPr>
        <w:pStyle w:val="BodyText"/>
        <w:rPr>
          <w:b/>
        </w:rPr>
      </w:pPr>
    </w:p>
    <w:p w:rsidR="00404EB5" w:rsidRDefault="00404EB5" w:rsidP="00487496">
      <w:pPr>
        <w:pStyle w:val="BodyText"/>
        <w:keepNext/>
        <w:ind w:left="360" w:firstLine="0"/>
      </w:pPr>
      <w:r w:rsidRPr="00A42DEA">
        <w:rPr>
          <w:b/>
        </w:rPr>
        <w:t>Survey Requirements</w:t>
      </w:r>
      <w:r>
        <w:rPr>
          <w:b/>
        </w:rPr>
        <w:t xml:space="preserve">: </w:t>
      </w:r>
      <w:r w:rsidRPr="00515696">
        <w:t>(Specify appropriate protocols, e.g., survey</w:t>
      </w:r>
      <w:r>
        <w:t xml:space="preserve"> requirements for entering and leaving posted areas, conducting contamination surveys, and equipment surveys)  .  </w:t>
      </w:r>
    </w:p>
    <w:p w:rsidR="00404EB5" w:rsidRDefault="00404EB5" w:rsidP="00404EB5">
      <w:pPr>
        <w:pStyle w:val="BodyText"/>
        <w:keepNext/>
      </w:pPr>
      <w:r>
        <w:t>See work scope above</w:t>
      </w:r>
    </w:p>
    <w:p w:rsidR="00487496" w:rsidRDefault="00487496" w:rsidP="00404EB5">
      <w:pPr>
        <w:pStyle w:val="BodyText"/>
        <w:keepNext/>
      </w:pPr>
    </w:p>
    <w:p w:rsidR="00404EB5" w:rsidRDefault="00404EB5" w:rsidP="00404EB5">
      <w:pPr>
        <w:pStyle w:val="BodyText"/>
      </w:pPr>
      <w:r w:rsidRPr="007E3F61">
        <w:rPr>
          <w:b/>
        </w:rPr>
        <w:t xml:space="preserve">Evaluation Points: </w:t>
      </w:r>
      <w:r w:rsidRPr="007E3F61">
        <w:t>(Specify predetermined points in time or process when and what evaluation is to be made, e.g., instruments must be surveyed for contamination before and after the analysis of each sample</w:t>
      </w:r>
      <w:r w:rsidR="0071345B">
        <w:t>.</w:t>
      </w:r>
      <w:r w:rsidRPr="007E3F61">
        <w:t xml:space="preserve"> </w:t>
      </w:r>
    </w:p>
    <w:p w:rsidR="00404EB5" w:rsidRPr="00411DD0" w:rsidRDefault="00404EB5" w:rsidP="00487496">
      <w:pPr>
        <w:pStyle w:val="BodyText"/>
        <w:ind w:firstLine="0"/>
      </w:pPr>
      <w:r w:rsidRPr="00D5249D">
        <w:rPr>
          <w:b/>
        </w:rPr>
        <w:t>Limiting Conditions That Void the R</w:t>
      </w:r>
      <w:r>
        <w:rPr>
          <w:b/>
        </w:rPr>
        <w:t xml:space="preserve">SP: </w:t>
      </w:r>
      <w:r w:rsidRPr="00411DD0">
        <w:t xml:space="preserve">(Specify conditions that void the RSP such as </w:t>
      </w:r>
      <w:proofErr w:type="spellStart"/>
      <w:r w:rsidRPr="00411DD0">
        <w:t>smearable</w:t>
      </w:r>
      <w:proofErr w:type="spellEnd"/>
      <w:r w:rsidRPr="00411DD0">
        <w:t xml:space="preserve"> contamination above a limit, radiation levels above a limit, personnel frisk identifies contamination when exiting the work area.)</w:t>
      </w:r>
    </w:p>
    <w:p w:rsidR="00404EB5" w:rsidRPr="00515696" w:rsidRDefault="00404EB5" w:rsidP="00487496">
      <w:pPr>
        <w:pStyle w:val="ListBullet"/>
        <w:rPr>
          <w:b/>
        </w:rPr>
      </w:pPr>
      <w:r w:rsidRPr="00515696">
        <w:rPr>
          <w:b/>
        </w:rPr>
        <w:t xml:space="preserve">If any of these conditions are met, Stop Work, place job in safe condition, cease use of </w:t>
      </w:r>
      <w:r w:rsidR="00F44F3A">
        <w:rPr>
          <w:b/>
        </w:rPr>
        <w:t>this RS</w:t>
      </w:r>
      <w:r w:rsidRPr="00515696">
        <w:rPr>
          <w:b/>
        </w:rPr>
        <w:t>P as written and notify the Lab Lead and CSO.</w:t>
      </w:r>
    </w:p>
    <w:p w:rsidR="00404EB5" w:rsidRPr="00BF7735" w:rsidRDefault="00404EB5" w:rsidP="00487496">
      <w:pPr>
        <w:pStyle w:val="BodyText"/>
        <w:ind w:firstLine="0"/>
        <w:rPr>
          <w:b/>
        </w:rPr>
      </w:pPr>
      <w:r w:rsidRPr="00BF7735">
        <w:rPr>
          <w:b/>
        </w:rPr>
        <w:t>Best Practice</w:t>
      </w:r>
      <w:r>
        <w:rPr>
          <w:b/>
        </w:rPr>
        <w:t>s:</w:t>
      </w:r>
    </w:p>
    <w:p w:rsidR="00404EB5" w:rsidRDefault="00404EB5" w:rsidP="00404EB5">
      <w:pPr>
        <w:pStyle w:val="ListBullet"/>
        <w:tabs>
          <w:tab w:val="num" w:pos="360"/>
          <w:tab w:val="num" w:pos="540"/>
        </w:tabs>
        <w:spacing w:after="240"/>
        <w:ind w:left="540" w:hanging="540"/>
      </w:pPr>
      <w:r>
        <w:t>Follow good ALARA Practices when handling radiological sources:</w:t>
      </w:r>
    </w:p>
    <w:p w:rsidR="00404EB5" w:rsidRDefault="00404EB5" w:rsidP="00404EB5">
      <w:pPr>
        <w:pStyle w:val="ListBullet"/>
        <w:tabs>
          <w:tab w:val="num" w:pos="360"/>
          <w:tab w:val="num" w:pos="540"/>
        </w:tabs>
        <w:spacing w:after="240"/>
        <w:ind w:left="540" w:hanging="540"/>
      </w:pPr>
      <w:r>
        <w:t>Minimize time in which radioactive sources are exposed.</w:t>
      </w:r>
    </w:p>
    <w:p w:rsidR="00404EB5" w:rsidRDefault="00404EB5" w:rsidP="00404EB5">
      <w:pPr>
        <w:pStyle w:val="ListBullet"/>
        <w:tabs>
          <w:tab w:val="num" w:pos="360"/>
          <w:tab w:val="num" w:pos="540"/>
        </w:tabs>
        <w:spacing w:after="240"/>
        <w:ind w:left="540" w:hanging="540"/>
      </w:pPr>
      <w:r>
        <w:t>Perform frequent surveys of work areas.</w:t>
      </w:r>
    </w:p>
    <w:p w:rsidR="007E3F61" w:rsidRDefault="007E3F61" w:rsidP="00404EB5">
      <w:pPr>
        <w:pStyle w:val="ListBullet"/>
        <w:tabs>
          <w:tab w:val="num" w:pos="360"/>
          <w:tab w:val="num" w:pos="540"/>
        </w:tabs>
        <w:spacing w:after="240"/>
        <w:ind w:left="540" w:hanging="540"/>
      </w:pPr>
    </w:p>
    <w:p w:rsidR="003E699E" w:rsidRDefault="003E699E" w:rsidP="00C418D1">
      <w:pPr>
        <w:rPr>
          <w:b/>
        </w:rPr>
      </w:pPr>
    </w:p>
    <w:p w:rsidR="003E699E" w:rsidRDefault="003E699E" w:rsidP="00C418D1">
      <w:pPr>
        <w:rPr>
          <w:b/>
        </w:rPr>
      </w:pPr>
      <w:r>
        <w:rPr>
          <w:b/>
          <w:noProof/>
        </w:rPr>
        <w:drawing>
          <wp:inline distT="0" distB="0" distL="0" distR="0">
            <wp:extent cx="6257174" cy="294198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5432" t="20128" r="2368" b="10482"/>
                    <a:stretch>
                      <a:fillRect/>
                    </a:stretch>
                  </pic:blipFill>
                  <pic:spPr bwMode="auto">
                    <a:xfrm>
                      <a:off x="0" y="0"/>
                      <a:ext cx="6260769" cy="2943672"/>
                    </a:xfrm>
                    <a:prstGeom prst="rect">
                      <a:avLst/>
                    </a:prstGeom>
                    <a:noFill/>
                    <a:ln w="9525">
                      <a:noFill/>
                      <a:miter lim="800000"/>
                      <a:headEnd/>
                      <a:tailEnd/>
                    </a:ln>
                  </pic:spPr>
                </pic:pic>
              </a:graphicData>
            </a:graphic>
          </wp:inline>
        </w:drawing>
      </w:r>
    </w:p>
    <w:p w:rsidR="00A854CE" w:rsidRDefault="00A854CE" w:rsidP="00C418D1"/>
    <w:p w:rsidR="00A854CE" w:rsidRDefault="00A854CE" w:rsidP="00C418D1"/>
    <w:p w:rsidR="00A854CE" w:rsidRDefault="00A854CE" w:rsidP="00C418D1"/>
    <w:p w:rsidR="00A854CE" w:rsidRDefault="00A854CE" w:rsidP="00C418D1"/>
    <w:p w:rsidR="00A854CE" w:rsidRDefault="00A854CE" w:rsidP="00C418D1"/>
    <w:p w:rsidR="00A854CE" w:rsidRPr="00C418D1" w:rsidRDefault="00A854CE" w:rsidP="00C418D1"/>
    <w:sectPr w:rsidR="00A854CE" w:rsidRPr="00C418D1" w:rsidSect="00CE2EE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8E" w:rsidRDefault="00B4108E" w:rsidP="004D40BC">
      <w:pPr>
        <w:spacing w:after="0" w:line="240" w:lineRule="auto"/>
      </w:pPr>
      <w:r>
        <w:separator/>
      </w:r>
    </w:p>
  </w:endnote>
  <w:endnote w:type="continuationSeparator" w:id="0">
    <w:p w:rsidR="00B4108E" w:rsidRDefault="00B4108E" w:rsidP="004D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FD" w:rsidRDefault="00AF4F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FD" w:rsidRDefault="00AF4F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FD" w:rsidRDefault="00AF4F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8E" w:rsidRDefault="00B4108E" w:rsidP="004D40BC">
      <w:pPr>
        <w:spacing w:after="0" w:line="240" w:lineRule="auto"/>
      </w:pPr>
      <w:r>
        <w:separator/>
      </w:r>
    </w:p>
  </w:footnote>
  <w:footnote w:type="continuationSeparator" w:id="0">
    <w:p w:rsidR="00B4108E" w:rsidRDefault="00B4108E" w:rsidP="004D40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FD" w:rsidRDefault="00AF4F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70" w:type="dxa"/>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80"/>
      <w:gridCol w:w="900"/>
      <w:gridCol w:w="4320"/>
      <w:gridCol w:w="1530"/>
      <w:gridCol w:w="1440"/>
      <w:gridCol w:w="630"/>
      <w:gridCol w:w="1710"/>
      <w:gridCol w:w="360"/>
    </w:tblGrid>
    <w:tr w:rsidR="004D40BC" w:rsidRPr="00073C7C" w:rsidTr="00C56857">
      <w:trPr>
        <w:cantSplit/>
        <w:jc w:val="center"/>
      </w:trPr>
      <w:tc>
        <w:tcPr>
          <w:tcW w:w="1080" w:type="dxa"/>
          <w:tcBorders>
            <w:top w:val="nil"/>
            <w:left w:val="nil"/>
            <w:bottom w:val="nil"/>
            <w:right w:val="nil"/>
          </w:tcBorders>
        </w:tcPr>
        <w:p w:rsidR="004D40BC" w:rsidRPr="001B2767" w:rsidRDefault="004D40BC" w:rsidP="00C56857">
          <w:pPr>
            <w:pStyle w:val="header--10ptTNRItalic"/>
            <w:rPr>
              <w:b/>
              <w:i w:val="0"/>
            </w:rPr>
          </w:pPr>
        </w:p>
      </w:tc>
      <w:tc>
        <w:tcPr>
          <w:tcW w:w="5220" w:type="dxa"/>
          <w:gridSpan w:val="2"/>
          <w:tcBorders>
            <w:top w:val="nil"/>
            <w:left w:val="nil"/>
            <w:bottom w:val="nil"/>
            <w:right w:val="nil"/>
          </w:tcBorders>
        </w:tcPr>
        <w:p w:rsidR="004D40BC" w:rsidRPr="001B2767" w:rsidRDefault="004D40BC" w:rsidP="00C56857">
          <w:pPr>
            <w:pStyle w:val="header--10ptTNRItalic"/>
            <w:rPr>
              <w:b/>
              <w:i w:val="0"/>
            </w:rPr>
          </w:pPr>
        </w:p>
      </w:tc>
      <w:tc>
        <w:tcPr>
          <w:tcW w:w="1530" w:type="dxa"/>
          <w:tcBorders>
            <w:top w:val="nil"/>
            <w:left w:val="nil"/>
            <w:bottom w:val="nil"/>
            <w:right w:val="nil"/>
          </w:tcBorders>
        </w:tcPr>
        <w:p w:rsidR="004D40BC" w:rsidRPr="001B2767" w:rsidRDefault="004D40BC" w:rsidP="00C56857">
          <w:pPr>
            <w:pStyle w:val="header--10ptTNRItalic"/>
            <w:rPr>
              <w:b/>
              <w:i w:val="0"/>
            </w:rPr>
          </w:pPr>
        </w:p>
      </w:tc>
      <w:tc>
        <w:tcPr>
          <w:tcW w:w="2070" w:type="dxa"/>
          <w:gridSpan w:val="2"/>
          <w:tcBorders>
            <w:top w:val="nil"/>
            <w:left w:val="nil"/>
            <w:bottom w:val="nil"/>
            <w:right w:val="nil"/>
          </w:tcBorders>
          <w:vAlign w:val="bottom"/>
        </w:tcPr>
        <w:p w:rsidR="004D40BC" w:rsidRDefault="004D40BC" w:rsidP="00C56857">
          <w:pPr>
            <w:pStyle w:val="header--10ptTNRItalic"/>
          </w:pPr>
        </w:p>
      </w:tc>
      <w:tc>
        <w:tcPr>
          <w:tcW w:w="2070" w:type="dxa"/>
          <w:gridSpan w:val="2"/>
          <w:tcBorders>
            <w:top w:val="nil"/>
            <w:left w:val="nil"/>
            <w:bottom w:val="nil"/>
            <w:right w:val="nil"/>
          </w:tcBorders>
        </w:tcPr>
        <w:p w:rsidR="004D40BC" w:rsidRDefault="00404EB5" w:rsidP="00C56857">
          <w:pPr>
            <w:pStyle w:val="header--8ptTNR"/>
            <w:jc w:val="both"/>
            <w:rPr>
              <w:sz w:val="12"/>
              <w:szCs w:val="12"/>
            </w:rPr>
          </w:pPr>
          <w:r>
            <w:rPr>
              <w:sz w:val="12"/>
              <w:szCs w:val="12"/>
            </w:rPr>
            <w:t>RSP</w:t>
          </w:r>
          <w:r w:rsidR="00AA6156">
            <w:rPr>
              <w:sz w:val="12"/>
              <w:szCs w:val="12"/>
            </w:rPr>
            <w:t xml:space="preserve"> 0</w:t>
          </w:r>
          <w:r w:rsidR="007E3F61">
            <w:rPr>
              <w:sz w:val="12"/>
              <w:szCs w:val="12"/>
            </w:rPr>
            <w:t>03</w:t>
          </w:r>
        </w:p>
        <w:p w:rsidR="004D40BC" w:rsidRDefault="004D40BC" w:rsidP="00C56857">
          <w:pPr>
            <w:pStyle w:val="header--8ptTNR"/>
            <w:jc w:val="both"/>
            <w:rPr>
              <w:sz w:val="12"/>
              <w:szCs w:val="12"/>
            </w:rPr>
          </w:pPr>
          <w:r>
            <w:rPr>
              <w:sz w:val="12"/>
              <w:szCs w:val="12"/>
            </w:rPr>
            <w:t>R</w:t>
          </w:r>
          <w:r w:rsidR="00DB2EFF">
            <w:rPr>
              <w:sz w:val="12"/>
              <w:szCs w:val="12"/>
            </w:rPr>
            <w:t>adiological Safety Protocol</w:t>
          </w:r>
          <w:r>
            <w:rPr>
              <w:sz w:val="12"/>
              <w:szCs w:val="12"/>
            </w:rPr>
            <w:t xml:space="preserve"> (Rev </w:t>
          </w:r>
          <w:r w:rsidR="00C85986">
            <w:rPr>
              <w:sz w:val="12"/>
              <w:szCs w:val="12"/>
            </w:rPr>
            <w:t>2</w:t>
          </w:r>
          <w:r>
            <w:rPr>
              <w:sz w:val="12"/>
              <w:szCs w:val="12"/>
            </w:rPr>
            <w:t>)</w:t>
          </w:r>
        </w:p>
        <w:p w:rsidR="004D40BC" w:rsidRPr="00073C7C" w:rsidRDefault="00DB2EFF" w:rsidP="00C56857">
          <w:pPr>
            <w:pStyle w:val="header--8ptTNR"/>
            <w:jc w:val="both"/>
            <w:rPr>
              <w:sz w:val="12"/>
              <w:szCs w:val="12"/>
            </w:rPr>
          </w:pPr>
          <w:r>
            <w:rPr>
              <w:sz w:val="12"/>
              <w:szCs w:val="12"/>
            </w:rPr>
            <w:t>Effective Date: 5/3</w:t>
          </w:r>
          <w:r w:rsidR="004D40BC">
            <w:rPr>
              <w:sz w:val="12"/>
              <w:szCs w:val="12"/>
            </w:rPr>
            <w:t>1/2011</w:t>
          </w:r>
        </w:p>
      </w:tc>
    </w:tr>
    <w:tr w:rsidR="004D40BC" w:rsidRPr="00073C7C" w:rsidTr="00C56857">
      <w:trPr>
        <w:cantSplit/>
        <w:jc w:val="center"/>
      </w:trPr>
      <w:tc>
        <w:tcPr>
          <w:tcW w:w="1080" w:type="dxa"/>
          <w:tcBorders>
            <w:top w:val="nil"/>
            <w:left w:val="nil"/>
            <w:bottom w:val="nil"/>
            <w:right w:val="nil"/>
          </w:tcBorders>
        </w:tcPr>
        <w:p w:rsidR="004D40BC" w:rsidRPr="001B2767" w:rsidRDefault="004D40BC" w:rsidP="00C56857">
          <w:pPr>
            <w:pStyle w:val="header--10ptTNRItalic"/>
            <w:rPr>
              <w:b/>
              <w:i w:val="0"/>
            </w:rPr>
          </w:pPr>
        </w:p>
      </w:tc>
      <w:tc>
        <w:tcPr>
          <w:tcW w:w="5220" w:type="dxa"/>
          <w:gridSpan w:val="2"/>
          <w:tcBorders>
            <w:top w:val="nil"/>
            <w:left w:val="nil"/>
            <w:bottom w:val="single" w:sz="4" w:space="0" w:color="auto"/>
            <w:right w:val="nil"/>
          </w:tcBorders>
        </w:tcPr>
        <w:p w:rsidR="004D40BC" w:rsidRPr="001B2767" w:rsidRDefault="00274C95" w:rsidP="00DB2EFF">
          <w:pPr>
            <w:pStyle w:val="header--10ptTNRItalic"/>
            <w:ind w:right="-1002"/>
            <w:rPr>
              <w:b/>
              <w:i w:val="0"/>
            </w:rPr>
          </w:pPr>
          <w:r>
            <w:rPr>
              <w:b/>
              <w:i w:val="0"/>
            </w:rPr>
            <w:t>CAES</w:t>
          </w:r>
          <w:r w:rsidR="00DB2EFF">
            <w:rPr>
              <w:b/>
              <w:i w:val="0"/>
            </w:rPr>
            <w:t>: Radiological Safety Protocol</w:t>
          </w:r>
        </w:p>
      </w:tc>
      <w:tc>
        <w:tcPr>
          <w:tcW w:w="1530" w:type="dxa"/>
          <w:tcBorders>
            <w:top w:val="nil"/>
            <w:left w:val="nil"/>
            <w:bottom w:val="single" w:sz="4" w:space="0" w:color="auto"/>
            <w:right w:val="nil"/>
          </w:tcBorders>
        </w:tcPr>
        <w:p w:rsidR="004D40BC" w:rsidRPr="001B2767" w:rsidRDefault="004D40BC" w:rsidP="00C56857">
          <w:pPr>
            <w:pStyle w:val="header--10ptTNRItalic"/>
            <w:rPr>
              <w:b/>
              <w:i w:val="0"/>
            </w:rPr>
          </w:pPr>
        </w:p>
      </w:tc>
      <w:tc>
        <w:tcPr>
          <w:tcW w:w="2070" w:type="dxa"/>
          <w:gridSpan w:val="2"/>
          <w:tcBorders>
            <w:top w:val="nil"/>
            <w:left w:val="nil"/>
            <w:bottom w:val="single" w:sz="4" w:space="0" w:color="auto"/>
            <w:right w:val="nil"/>
          </w:tcBorders>
          <w:vAlign w:val="bottom"/>
        </w:tcPr>
        <w:p w:rsidR="004D40BC" w:rsidRDefault="004D40BC" w:rsidP="00C56857">
          <w:pPr>
            <w:pStyle w:val="header--10ptTNRItalic"/>
          </w:pPr>
        </w:p>
      </w:tc>
      <w:tc>
        <w:tcPr>
          <w:tcW w:w="2070" w:type="dxa"/>
          <w:gridSpan w:val="2"/>
          <w:tcBorders>
            <w:top w:val="nil"/>
            <w:left w:val="nil"/>
            <w:bottom w:val="nil"/>
            <w:right w:val="nil"/>
          </w:tcBorders>
        </w:tcPr>
        <w:p w:rsidR="004D40BC" w:rsidRPr="00073C7C" w:rsidRDefault="004D40BC" w:rsidP="00C56857">
          <w:pPr>
            <w:pStyle w:val="header--8ptTNR"/>
            <w:jc w:val="right"/>
            <w:rPr>
              <w:sz w:val="12"/>
              <w:szCs w:val="12"/>
            </w:rPr>
          </w:pPr>
        </w:p>
      </w:tc>
    </w:tr>
    <w:tr w:rsidR="004D40BC" w:rsidTr="00C56857">
      <w:trPr>
        <w:gridAfter w:val="1"/>
        <w:wAfter w:w="360" w:type="dxa"/>
        <w:cantSplit/>
        <w:trHeight w:val="278"/>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val="restart"/>
          <w:tcBorders>
            <w:top w:val="single" w:sz="4" w:space="0" w:color="auto"/>
            <w:right w:val="nil"/>
          </w:tcBorders>
        </w:tcPr>
        <w:p w:rsidR="004D40BC" w:rsidRDefault="004D40BC" w:rsidP="00C56857">
          <w:pPr>
            <w:pStyle w:val="header--12ptTNRBcenter"/>
            <w:jc w:val="left"/>
            <w:rPr>
              <w:noProof/>
              <w:sz w:val="12"/>
              <w:szCs w:val="12"/>
            </w:rPr>
          </w:pPr>
          <w:r>
            <w:rPr>
              <w:noProof/>
              <w:sz w:val="12"/>
              <w:szCs w:val="12"/>
            </w:rPr>
            <w:drawing>
              <wp:inline distT="0" distB="0" distL="0" distR="0">
                <wp:extent cx="499745" cy="499745"/>
                <wp:effectExtent l="19050" t="0" r="0" b="0"/>
                <wp:docPr id="1" name="Picture 1" descr="ca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LOGO"/>
                        <pic:cNvPicPr>
                          <a:picLocks noChangeAspect="1" noChangeArrowheads="1"/>
                        </pic:cNvPicPr>
                      </pic:nvPicPr>
                      <pic:blipFill>
                        <a:blip r:embed="rId1"/>
                        <a:srcRect/>
                        <a:stretch>
                          <a:fillRect/>
                        </a:stretch>
                      </pic:blipFill>
                      <pic:spPr bwMode="auto">
                        <a:xfrm>
                          <a:off x="0" y="0"/>
                          <a:ext cx="499745" cy="499745"/>
                        </a:xfrm>
                        <a:prstGeom prst="rect">
                          <a:avLst/>
                        </a:prstGeom>
                        <a:noFill/>
                        <a:ln w="9525">
                          <a:noFill/>
                          <a:miter lim="800000"/>
                          <a:headEnd/>
                          <a:tailEnd/>
                        </a:ln>
                      </pic:spPr>
                    </pic:pic>
                  </a:graphicData>
                </a:graphic>
              </wp:inline>
            </w:drawing>
          </w:r>
        </w:p>
      </w:tc>
      <w:tc>
        <w:tcPr>
          <w:tcW w:w="4320" w:type="dxa"/>
          <w:vMerge w:val="restart"/>
          <w:tcBorders>
            <w:top w:val="single" w:sz="4" w:space="0" w:color="auto"/>
            <w:left w:val="nil"/>
          </w:tcBorders>
          <w:vAlign w:val="center"/>
        </w:tcPr>
        <w:p w:rsidR="004D40BC" w:rsidRPr="00500035" w:rsidRDefault="00404EB5" w:rsidP="00C56857">
          <w:pPr>
            <w:pStyle w:val="header--12ptTNRBcenter"/>
            <w:rPr>
              <w:szCs w:val="24"/>
            </w:rPr>
          </w:pPr>
          <w:r>
            <w:rPr>
              <w:szCs w:val="24"/>
            </w:rPr>
            <w:t>FIB Protocol</w:t>
          </w:r>
        </w:p>
      </w:tc>
      <w:tc>
        <w:tcPr>
          <w:tcW w:w="1530" w:type="dxa"/>
          <w:vMerge w:val="restart"/>
          <w:tcBorders>
            <w:top w:val="single" w:sz="4" w:space="0" w:color="auto"/>
            <w:right w:val="single" w:sz="6" w:space="0" w:color="FFFFFF"/>
          </w:tcBorders>
        </w:tcPr>
        <w:p w:rsidR="004D40BC" w:rsidRDefault="004D40BC" w:rsidP="00C56857">
          <w:pPr>
            <w:pStyle w:val="header--12ptTNR"/>
            <w:spacing w:after="40"/>
            <w:rPr>
              <w:sz w:val="22"/>
              <w:szCs w:val="22"/>
            </w:rPr>
          </w:pPr>
          <w:r>
            <w:rPr>
              <w:sz w:val="22"/>
              <w:szCs w:val="22"/>
            </w:rPr>
            <w:t>Identifier:</w:t>
          </w:r>
        </w:p>
        <w:p w:rsidR="004D40BC" w:rsidRDefault="004D40BC" w:rsidP="00C56857">
          <w:pPr>
            <w:pStyle w:val="header--12ptTNR"/>
            <w:spacing w:after="40"/>
            <w:rPr>
              <w:sz w:val="22"/>
              <w:szCs w:val="22"/>
            </w:rPr>
          </w:pPr>
          <w:r>
            <w:rPr>
              <w:sz w:val="22"/>
              <w:szCs w:val="22"/>
            </w:rPr>
            <w:t>Revision:</w:t>
          </w:r>
        </w:p>
        <w:p w:rsidR="004D40BC" w:rsidRDefault="004D40BC" w:rsidP="00C56857">
          <w:pPr>
            <w:pStyle w:val="header--12ptTNR"/>
            <w:rPr>
              <w:sz w:val="22"/>
              <w:szCs w:val="22"/>
            </w:rPr>
          </w:pPr>
          <w:r>
            <w:rPr>
              <w:sz w:val="22"/>
              <w:szCs w:val="22"/>
            </w:rPr>
            <w:t>Date:</w:t>
          </w:r>
        </w:p>
      </w:tc>
      <w:tc>
        <w:tcPr>
          <w:tcW w:w="3780" w:type="dxa"/>
          <w:gridSpan w:val="3"/>
          <w:tcBorders>
            <w:top w:val="single" w:sz="4" w:space="0" w:color="auto"/>
            <w:left w:val="single" w:sz="6" w:space="0" w:color="FFFFFF"/>
            <w:bottom w:val="nil"/>
          </w:tcBorders>
        </w:tcPr>
        <w:p w:rsidR="004D40BC" w:rsidRDefault="00404EB5" w:rsidP="00C56857">
          <w:pPr>
            <w:pStyle w:val="header--12ptTNR"/>
            <w:rPr>
              <w:bCs/>
              <w:sz w:val="22"/>
              <w:szCs w:val="22"/>
            </w:rPr>
          </w:pPr>
          <w:r>
            <w:rPr>
              <w:bCs/>
              <w:sz w:val="22"/>
              <w:szCs w:val="22"/>
            </w:rPr>
            <w:t>RSP</w:t>
          </w:r>
          <w:r w:rsidR="00AA6156">
            <w:rPr>
              <w:bCs/>
              <w:sz w:val="22"/>
              <w:szCs w:val="22"/>
            </w:rPr>
            <w:t xml:space="preserve"> – 0</w:t>
          </w:r>
          <w:r w:rsidR="007E3F61">
            <w:rPr>
              <w:bCs/>
              <w:sz w:val="22"/>
              <w:szCs w:val="22"/>
            </w:rPr>
            <w:t>03</w:t>
          </w:r>
        </w:p>
      </w:tc>
    </w:tr>
    <w:tr w:rsidR="004D40BC" w:rsidTr="00C56857">
      <w:trPr>
        <w:gridAfter w:val="1"/>
        <w:wAfter w:w="360" w:type="dxa"/>
        <w:cantSplit/>
        <w:trHeight w:val="277"/>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tcBorders>
            <w:right w:val="nil"/>
          </w:tcBorders>
          <w:vAlign w:val="center"/>
        </w:tcPr>
        <w:p w:rsidR="004D40BC" w:rsidRDefault="004D40BC" w:rsidP="00C56857">
          <w:pPr>
            <w:pStyle w:val="header--12ptTNRBcenter"/>
            <w:rPr>
              <w:szCs w:val="22"/>
            </w:rPr>
          </w:pPr>
        </w:p>
      </w:tc>
      <w:tc>
        <w:tcPr>
          <w:tcW w:w="4320" w:type="dxa"/>
          <w:vMerge/>
          <w:tcBorders>
            <w:left w:val="nil"/>
          </w:tcBorders>
          <w:vAlign w:val="center"/>
        </w:tcPr>
        <w:p w:rsidR="004D40BC" w:rsidRDefault="004D40BC" w:rsidP="00C56857">
          <w:pPr>
            <w:pStyle w:val="header--12ptTNRBcenter"/>
            <w:rPr>
              <w:szCs w:val="22"/>
            </w:rPr>
          </w:pPr>
        </w:p>
      </w:tc>
      <w:tc>
        <w:tcPr>
          <w:tcW w:w="1530" w:type="dxa"/>
          <w:vMerge/>
          <w:tcBorders>
            <w:right w:val="single" w:sz="6" w:space="0" w:color="FFFFFF"/>
          </w:tcBorders>
        </w:tcPr>
        <w:p w:rsidR="004D40BC" w:rsidRDefault="004D40BC" w:rsidP="00C56857">
          <w:pPr>
            <w:pStyle w:val="header--12ptTNRBcenter"/>
            <w:rPr>
              <w:sz w:val="22"/>
              <w:szCs w:val="22"/>
            </w:rPr>
          </w:pPr>
        </w:p>
      </w:tc>
      <w:tc>
        <w:tcPr>
          <w:tcW w:w="3780" w:type="dxa"/>
          <w:gridSpan w:val="3"/>
          <w:tcBorders>
            <w:top w:val="nil"/>
            <w:left w:val="single" w:sz="6" w:space="0" w:color="FFFFFF"/>
            <w:bottom w:val="nil"/>
          </w:tcBorders>
        </w:tcPr>
        <w:p w:rsidR="004D40BC" w:rsidRDefault="00C85986" w:rsidP="00C56857">
          <w:pPr>
            <w:pStyle w:val="header--12ptTNR"/>
            <w:rPr>
              <w:sz w:val="22"/>
              <w:szCs w:val="22"/>
            </w:rPr>
          </w:pPr>
          <w:r>
            <w:rPr>
              <w:sz w:val="22"/>
              <w:szCs w:val="22"/>
            </w:rPr>
            <w:t>2</w:t>
          </w:r>
        </w:p>
      </w:tc>
    </w:tr>
    <w:tr w:rsidR="004D40BC" w:rsidTr="00C56857">
      <w:trPr>
        <w:gridAfter w:val="1"/>
        <w:wAfter w:w="360" w:type="dxa"/>
        <w:cantSplit/>
        <w:trHeight w:val="277"/>
        <w:jc w:val="center"/>
      </w:trPr>
      <w:tc>
        <w:tcPr>
          <w:tcW w:w="1080" w:type="dxa"/>
          <w:tcBorders>
            <w:top w:val="nil"/>
            <w:left w:val="nil"/>
            <w:bottom w:val="nil"/>
          </w:tcBorders>
        </w:tcPr>
        <w:p w:rsidR="004D40BC" w:rsidRDefault="004D40BC" w:rsidP="00C56857">
          <w:pPr>
            <w:pStyle w:val="header--12ptTNRBcenter"/>
            <w:rPr>
              <w:szCs w:val="22"/>
            </w:rPr>
          </w:pPr>
        </w:p>
      </w:tc>
      <w:tc>
        <w:tcPr>
          <w:tcW w:w="900" w:type="dxa"/>
          <w:vMerge/>
          <w:tcBorders>
            <w:right w:val="nil"/>
          </w:tcBorders>
          <w:vAlign w:val="center"/>
        </w:tcPr>
        <w:p w:rsidR="004D40BC" w:rsidRDefault="004D40BC" w:rsidP="00C56857">
          <w:pPr>
            <w:pStyle w:val="header--12ptTNRBcenter"/>
            <w:rPr>
              <w:szCs w:val="22"/>
            </w:rPr>
          </w:pPr>
        </w:p>
      </w:tc>
      <w:tc>
        <w:tcPr>
          <w:tcW w:w="4320" w:type="dxa"/>
          <w:vMerge/>
          <w:tcBorders>
            <w:left w:val="nil"/>
          </w:tcBorders>
          <w:vAlign w:val="center"/>
        </w:tcPr>
        <w:p w:rsidR="004D40BC" w:rsidRDefault="004D40BC" w:rsidP="00C56857">
          <w:pPr>
            <w:pStyle w:val="header--12ptTNRBcenter"/>
            <w:rPr>
              <w:szCs w:val="22"/>
            </w:rPr>
          </w:pPr>
        </w:p>
      </w:tc>
      <w:tc>
        <w:tcPr>
          <w:tcW w:w="1530" w:type="dxa"/>
          <w:vMerge/>
          <w:tcBorders>
            <w:right w:val="single" w:sz="6" w:space="0" w:color="FFFFFF"/>
          </w:tcBorders>
        </w:tcPr>
        <w:p w:rsidR="004D40BC" w:rsidRDefault="004D40BC" w:rsidP="00C56857">
          <w:pPr>
            <w:pStyle w:val="header--12ptTNRBcenter"/>
            <w:rPr>
              <w:sz w:val="22"/>
              <w:szCs w:val="22"/>
            </w:rPr>
          </w:pPr>
        </w:p>
      </w:tc>
      <w:tc>
        <w:tcPr>
          <w:tcW w:w="1440" w:type="dxa"/>
          <w:tcBorders>
            <w:top w:val="nil"/>
            <w:left w:val="single" w:sz="6" w:space="0" w:color="FFFFFF"/>
            <w:right w:val="single" w:sz="6" w:space="0" w:color="FFFFFF"/>
          </w:tcBorders>
        </w:tcPr>
        <w:p w:rsidR="004D40BC" w:rsidRPr="00DA6FBA" w:rsidRDefault="008F6EB8" w:rsidP="00C56857">
          <w:pPr>
            <w:pStyle w:val="header--12ptTNR"/>
            <w:rPr>
              <w:b/>
              <w:sz w:val="22"/>
              <w:szCs w:val="22"/>
            </w:rPr>
          </w:pPr>
          <w:r>
            <w:rPr>
              <w:b/>
              <w:sz w:val="22"/>
              <w:szCs w:val="22"/>
            </w:rPr>
            <w:t>9/26/2011</w:t>
          </w:r>
        </w:p>
      </w:tc>
      <w:tc>
        <w:tcPr>
          <w:tcW w:w="2340" w:type="dxa"/>
          <w:gridSpan w:val="2"/>
          <w:tcBorders>
            <w:top w:val="nil"/>
            <w:left w:val="single" w:sz="6" w:space="0" w:color="FFFFFF"/>
          </w:tcBorders>
        </w:tcPr>
        <w:p w:rsidR="004D40BC" w:rsidRDefault="004D40BC" w:rsidP="00C56857">
          <w:pPr>
            <w:pStyle w:val="header--12ptTNR"/>
            <w:jc w:val="right"/>
            <w:rPr>
              <w:sz w:val="22"/>
              <w:szCs w:val="22"/>
            </w:rPr>
          </w:pPr>
          <w:r w:rsidRPr="003D174E">
            <w:rPr>
              <w:sz w:val="22"/>
              <w:szCs w:val="22"/>
            </w:rPr>
            <w:t xml:space="preserve">Page </w:t>
          </w:r>
          <w:r w:rsidR="00FC4E4C" w:rsidRPr="003D174E">
            <w:rPr>
              <w:sz w:val="22"/>
              <w:szCs w:val="22"/>
            </w:rPr>
            <w:fldChar w:fldCharType="begin"/>
          </w:r>
          <w:r w:rsidRPr="003D174E">
            <w:rPr>
              <w:sz w:val="22"/>
              <w:szCs w:val="22"/>
            </w:rPr>
            <w:instrText xml:space="preserve"> PAGE </w:instrText>
          </w:r>
          <w:r w:rsidR="00FC4E4C" w:rsidRPr="003D174E">
            <w:rPr>
              <w:sz w:val="22"/>
              <w:szCs w:val="22"/>
            </w:rPr>
            <w:fldChar w:fldCharType="separate"/>
          </w:r>
          <w:r w:rsidR="00F24129">
            <w:rPr>
              <w:noProof/>
              <w:sz w:val="22"/>
              <w:szCs w:val="22"/>
            </w:rPr>
            <w:t>6</w:t>
          </w:r>
          <w:r w:rsidR="00FC4E4C" w:rsidRPr="003D174E">
            <w:rPr>
              <w:sz w:val="22"/>
              <w:szCs w:val="22"/>
            </w:rPr>
            <w:fldChar w:fldCharType="end"/>
          </w:r>
          <w:r w:rsidRPr="003D174E">
            <w:rPr>
              <w:sz w:val="22"/>
              <w:szCs w:val="22"/>
            </w:rPr>
            <w:t xml:space="preserve"> of </w:t>
          </w:r>
          <w:r w:rsidR="00FC4E4C" w:rsidRPr="003D174E">
            <w:rPr>
              <w:sz w:val="22"/>
              <w:szCs w:val="22"/>
            </w:rPr>
            <w:fldChar w:fldCharType="begin"/>
          </w:r>
          <w:r w:rsidRPr="003D174E">
            <w:rPr>
              <w:sz w:val="22"/>
              <w:szCs w:val="22"/>
            </w:rPr>
            <w:instrText xml:space="preserve"> NUMPAGES </w:instrText>
          </w:r>
          <w:r w:rsidR="00FC4E4C" w:rsidRPr="003D174E">
            <w:rPr>
              <w:sz w:val="22"/>
              <w:szCs w:val="22"/>
            </w:rPr>
            <w:fldChar w:fldCharType="separate"/>
          </w:r>
          <w:r w:rsidR="00F24129">
            <w:rPr>
              <w:noProof/>
              <w:sz w:val="22"/>
              <w:szCs w:val="22"/>
            </w:rPr>
            <w:t>6</w:t>
          </w:r>
          <w:r w:rsidR="00FC4E4C" w:rsidRPr="003D174E">
            <w:rPr>
              <w:sz w:val="22"/>
              <w:szCs w:val="22"/>
            </w:rPr>
            <w:fldChar w:fldCharType="end"/>
          </w:r>
        </w:p>
      </w:tc>
    </w:tr>
  </w:tbl>
  <w:p w:rsidR="004D40BC" w:rsidRDefault="004D40BC" w:rsidP="004D40B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FD" w:rsidRDefault="00AF4F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685F5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4090009"/>
    <w:lvl w:ilvl="0">
      <w:start w:val="1"/>
      <w:numFmt w:val="bullet"/>
      <w:lvlText w:val=""/>
      <w:lvlJc w:val="left"/>
      <w:pPr>
        <w:ind w:left="360" w:hanging="360"/>
      </w:pPr>
      <w:rPr>
        <w:rFonts w:ascii="Wingdings" w:hAnsi="Wingdings" w:hint="default"/>
      </w:rPr>
    </w:lvl>
  </w:abstractNum>
  <w:abstractNum w:abstractNumId="2">
    <w:nsid w:val="09164952"/>
    <w:multiLevelType w:val="hybridMultilevel"/>
    <w:tmpl w:val="69B2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657C5"/>
    <w:multiLevelType w:val="hybridMultilevel"/>
    <w:tmpl w:val="EFF42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6C5323"/>
    <w:multiLevelType w:val="hybridMultilevel"/>
    <w:tmpl w:val="04EA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33D6B"/>
    <w:multiLevelType w:val="hybridMultilevel"/>
    <w:tmpl w:val="D548EBD8"/>
    <w:lvl w:ilvl="0" w:tplc="40BCE42A">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E7A63"/>
    <w:multiLevelType w:val="hybridMultilevel"/>
    <w:tmpl w:val="817E32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3964F3A"/>
    <w:multiLevelType w:val="multilevel"/>
    <w:tmpl w:val="73BEE57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304"/>
        </w:tabs>
        <w:ind w:left="2304" w:hanging="864"/>
      </w:pPr>
      <w:rPr>
        <w:rFonts w:hint="default"/>
      </w:rPr>
    </w:lvl>
    <w:lvl w:ilvl="3">
      <w:start w:val="1"/>
      <w:numFmt w:val="decimal"/>
      <w:pStyle w:val="Heading4"/>
      <w:lvlText w:val="%1.%2.%3.%4"/>
      <w:lvlJc w:val="left"/>
      <w:pPr>
        <w:tabs>
          <w:tab w:val="num" w:pos="3528"/>
        </w:tabs>
        <w:ind w:left="3528" w:hanging="1224"/>
      </w:pPr>
      <w:rPr>
        <w:rFonts w:hint="default"/>
      </w:rPr>
    </w:lvl>
    <w:lvl w:ilvl="4">
      <w:start w:val="1"/>
      <w:numFmt w:val="decimal"/>
      <w:pStyle w:val="Heading5"/>
      <w:lvlText w:val="%1.%2.%3.%4.%5"/>
      <w:lvlJc w:val="left"/>
      <w:pPr>
        <w:tabs>
          <w:tab w:val="num" w:pos="4752"/>
        </w:tabs>
        <w:ind w:left="4752" w:hanging="1224"/>
      </w:pPr>
      <w:rPr>
        <w:rFonts w:hint="default"/>
      </w:rPr>
    </w:lvl>
    <w:lvl w:ilvl="5">
      <w:start w:val="1"/>
      <w:numFmt w:val="decimal"/>
      <w:pStyle w:val="Heading6"/>
      <w:lvlText w:val="%1.%2.%3.%4.%5.%6"/>
      <w:lvlJc w:val="left"/>
      <w:pPr>
        <w:tabs>
          <w:tab w:val="num" w:pos="6120"/>
        </w:tabs>
        <w:ind w:left="6120" w:hanging="1368"/>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751B7061"/>
    <w:multiLevelType w:val="hybridMultilevel"/>
    <w:tmpl w:val="591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5667C"/>
    <w:multiLevelType w:val="hybridMultilevel"/>
    <w:tmpl w:val="024C75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BC"/>
    <w:rsid w:val="0002713B"/>
    <w:rsid w:val="00072589"/>
    <w:rsid w:val="001538A7"/>
    <w:rsid w:val="00187A02"/>
    <w:rsid w:val="001E116F"/>
    <w:rsid w:val="00236615"/>
    <w:rsid w:val="00274C95"/>
    <w:rsid w:val="003B27AC"/>
    <w:rsid w:val="003E699E"/>
    <w:rsid w:val="00404EB5"/>
    <w:rsid w:val="004867F5"/>
    <w:rsid w:val="00487496"/>
    <w:rsid w:val="004A6EDB"/>
    <w:rsid w:val="004D40BC"/>
    <w:rsid w:val="004D7BF4"/>
    <w:rsid w:val="00514B16"/>
    <w:rsid w:val="00531321"/>
    <w:rsid w:val="00576BA1"/>
    <w:rsid w:val="005E42D6"/>
    <w:rsid w:val="00664ED9"/>
    <w:rsid w:val="00667D47"/>
    <w:rsid w:val="006A0C3C"/>
    <w:rsid w:val="006B5710"/>
    <w:rsid w:val="0071345B"/>
    <w:rsid w:val="007518A4"/>
    <w:rsid w:val="007E3F61"/>
    <w:rsid w:val="00867302"/>
    <w:rsid w:val="008D6FEB"/>
    <w:rsid w:val="008F6EB8"/>
    <w:rsid w:val="009A6410"/>
    <w:rsid w:val="009B6F45"/>
    <w:rsid w:val="00A8047F"/>
    <w:rsid w:val="00A854CE"/>
    <w:rsid w:val="00AA6156"/>
    <w:rsid w:val="00AF4FFD"/>
    <w:rsid w:val="00B4108E"/>
    <w:rsid w:val="00B712A1"/>
    <w:rsid w:val="00BF272B"/>
    <w:rsid w:val="00C00AFB"/>
    <w:rsid w:val="00C418D1"/>
    <w:rsid w:val="00C85986"/>
    <w:rsid w:val="00CE2EE1"/>
    <w:rsid w:val="00DB2BD6"/>
    <w:rsid w:val="00DB2EFF"/>
    <w:rsid w:val="00E56F69"/>
    <w:rsid w:val="00EC5065"/>
    <w:rsid w:val="00EF5295"/>
    <w:rsid w:val="00F24129"/>
    <w:rsid w:val="00F44F3A"/>
    <w:rsid w:val="00F77BE6"/>
    <w:rsid w:val="00FC4E4C"/>
    <w:rsid w:val="00FF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1"/>
  </w:style>
  <w:style w:type="paragraph" w:styleId="Heading1">
    <w:name w:val="heading 1"/>
    <w:next w:val="Normal"/>
    <w:link w:val="Heading1Char"/>
    <w:qFormat/>
    <w:rsid w:val="00DB2EFF"/>
    <w:pPr>
      <w:keepNext/>
      <w:numPr>
        <w:numId w:val="4"/>
      </w:numPr>
      <w:spacing w:after="240" w:line="240" w:lineRule="auto"/>
      <w:outlineLvl w:val="0"/>
    </w:pPr>
    <w:rPr>
      <w:rFonts w:ascii="Times New Roman" w:eastAsia="Times New Roman" w:hAnsi="Times New Roman" w:cs="Arial"/>
      <w:b/>
      <w:bCs/>
      <w:kern w:val="32"/>
      <w:sz w:val="28"/>
      <w:szCs w:val="32"/>
    </w:rPr>
  </w:style>
  <w:style w:type="paragraph" w:styleId="Heading2">
    <w:name w:val="heading 2"/>
    <w:basedOn w:val="Heading1"/>
    <w:next w:val="Normal"/>
    <w:link w:val="Heading2Char"/>
    <w:qFormat/>
    <w:rsid w:val="00DB2EFF"/>
    <w:pPr>
      <w:keepNext w:val="0"/>
      <w:numPr>
        <w:ilvl w:val="1"/>
      </w:numPr>
      <w:outlineLvl w:val="1"/>
    </w:pPr>
    <w:rPr>
      <w:bCs w:val="0"/>
      <w:iCs/>
      <w:sz w:val="24"/>
      <w:szCs w:val="28"/>
    </w:rPr>
  </w:style>
  <w:style w:type="paragraph" w:styleId="Heading3">
    <w:name w:val="heading 3"/>
    <w:basedOn w:val="Heading1"/>
    <w:next w:val="Normal"/>
    <w:link w:val="Heading3Char"/>
    <w:qFormat/>
    <w:rsid w:val="00DB2EFF"/>
    <w:pPr>
      <w:keepNext w:val="0"/>
      <w:numPr>
        <w:ilvl w:val="2"/>
      </w:numPr>
      <w:outlineLvl w:val="2"/>
    </w:pPr>
    <w:rPr>
      <w:bCs w:val="0"/>
      <w:sz w:val="24"/>
      <w:szCs w:val="26"/>
    </w:rPr>
  </w:style>
  <w:style w:type="paragraph" w:styleId="Heading4">
    <w:name w:val="heading 4"/>
    <w:basedOn w:val="Heading1"/>
    <w:next w:val="Normal"/>
    <w:link w:val="Heading4Char"/>
    <w:qFormat/>
    <w:rsid w:val="00DB2EFF"/>
    <w:pPr>
      <w:keepNext w:val="0"/>
      <w:numPr>
        <w:ilvl w:val="3"/>
      </w:numPr>
      <w:outlineLvl w:val="3"/>
    </w:pPr>
    <w:rPr>
      <w:bCs w:val="0"/>
      <w:sz w:val="24"/>
      <w:szCs w:val="28"/>
    </w:rPr>
  </w:style>
  <w:style w:type="paragraph" w:styleId="Heading5">
    <w:name w:val="heading 5"/>
    <w:basedOn w:val="Heading1"/>
    <w:next w:val="Normal"/>
    <w:link w:val="Heading5Char"/>
    <w:qFormat/>
    <w:rsid w:val="00DB2EFF"/>
    <w:pPr>
      <w:keepNext w:val="0"/>
      <w:numPr>
        <w:ilvl w:val="4"/>
      </w:numPr>
      <w:outlineLvl w:val="4"/>
    </w:pPr>
    <w:rPr>
      <w:bCs w:val="0"/>
      <w:iCs/>
      <w:sz w:val="24"/>
      <w:szCs w:val="26"/>
    </w:rPr>
  </w:style>
  <w:style w:type="paragraph" w:styleId="Heading6">
    <w:name w:val="heading 6"/>
    <w:basedOn w:val="Heading1"/>
    <w:next w:val="Normal"/>
    <w:link w:val="Heading6Char"/>
    <w:qFormat/>
    <w:rsid w:val="00DB2EFF"/>
    <w:pPr>
      <w:keepNext w:val="0"/>
      <w:numPr>
        <w:ilvl w:val="5"/>
      </w:numPr>
      <w:outlineLvl w:val="5"/>
    </w:pPr>
    <w:rPr>
      <w:bCs w:val="0"/>
      <w:sz w:val="24"/>
      <w:szCs w:val="22"/>
    </w:rPr>
  </w:style>
  <w:style w:type="paragraph" w:styleId="Heading7">
    <w:name w:val="heading 7"/>
    <w:basedOn w:val="Normal"/>
    <w:next w:val="Normal"/>
    <w:link w:val="Heading7Char"/>
    <w:qFormat/>
    <w:rsid w:val="00DB2EFF"/>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B2EFF"/>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B2EFF"/>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BC"/>
  </w:style>
  <w:style w:type="paragraph" w:styleId="Footer">
    <w:name w:val="footer"/>
    <w:basedOn w:val="Normal"/>
    <w:link w:val="FooterChar"/>
    <w:uiPriority w:val="99"/>
    <w:unhideWhenUsed/>
    <w:rsid w:val="004D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0BC"/>
  </w:style>
  <w:style w:type="paragraph" w:styleId="BalloonText">
    <w:name w:val="Balloon Text"/>
    <w:basedOn w:val="Normal"/>
    <w:link w:val="BalloonTextChar"/>
    <w:uiPriority w:val="99"/>
    <w:semiHidden/>
    <w:unhideWhenUsed/>
    <w:rsid w:val="004D4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BC"/>
    <w:rPr>
      <w:rFonts w:ascii="Tahoma" w:hAnsi="Tahoma" w:cs="Tahoma"/>
      <w:sz w:val="16"/>
      <w:szCs w:val="16"/>
    </w:rPr>
  </w:style>
  <w:style w:type="paragraph" w:customStyle="1" w:styleId="header--12ptTNR">
    <w:name w:val=".header--12pt TNR"/>
    <w:rsid w:val="004D40BC"/>
    <w:pPr>
      <w:spacing w:after="0" w:line="240" w:lineRule="auto"/>
    </w:pPr>
    <w:rPr>
      <w:rFonts w:ascii="Times New Roman" w:eastAsia="Times New Roman" w:hAnsi="Times New Roman" w:cs="Times New Roman"/>
      <w:sz w:val="24"/>
      <w:szCs w:val="20"/>
    </w:rPr>
  </w:style>
  <w:style w:type="paragraph" w:customStyle="1" w:styleId="header--8ptTNR">
    <w:name w:val=".header--8pt TNR"/>
    <w:rsid w:val="004D40BC"/>
    <w:pPr>
      <w:spacing w:after="0" w:line="240" w:lineRule="auto"/>
    </w:pPr>
    <w:rPr>
      <w:rFonts w:ascii="Times New Roman" w:eastAsia="Times New Roman" w:hAnsi="Times New Roman" w:cs="Times New Roman"/>
      <w:sz w:val="16"/>
      <w:szCs w:val="20"/>
    </w:rPr>
  </w:style>
  <w:style w:type="paragraph" w:customStyle="1" w:styleId="header--12ptTNRBcenter">
    <w:name w:val=".header--12pt TNR B center"/>
    <w:rsid w:val="004D40BC"/>
    <w:pPr>
      <w:spacing w:after="0" w:line="240" w:lineRule="auto"/>
      <w:jc w:val="center"/>
    </w:pPr>
    <w:rPr>
      <w:rFonts w:ascii="Times New Roman" w:eastAsia="Times New Roman" w:hAnsi="Times New Roman" w:cs="Times New Roman"/>
      <w:b/>
      <w:caps/>
      <w:sz w:val="24"/>
      <w:szCs w:val="20"/>
    </w:rPr>
  </w:style>
  <w:style w:type="paragraph" w:customStyle="1" w:styleId="header--10ptTNRItalic">
    <w:name w:val=".header--10pt TNR Italic"/>
    <w:basedOn w:val="header--8ptTNR"/>
    <w:rsid w:val="004D40BC"/>
    <w:rPr>
      <w:i/>
      <w:sz w:val="20"/>
    </w:rPr>
  </w:style>
  <w:style w:type="character" w:customStyle="1" w:styleId="Heading1Char">
    <w:name w:val="Heading 1 Char"/>
    <w:basedOn w:val="DefaultParagraphFont"/>
    <w:link w:val="Heading1"/>
    <w:rsid w:val="00DB2EFF"/>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DB2EFF"/>
    <w:rPr>
      <w:rFonts w:ascii="Times New Roman" w:eastAsia="Times New Roman" w:hAnsi="Times New Roman" w:cs="Arial"/>
      <w:b/>
      <w:iCs/>
      <w:kern w:val="32"/>
      <w:sz w:val="24"/>
      <w:szCs w:val="28"/>
    </w:rPr>
  </w:style>
  <w:style w:type="character" w:customStyle="1" w:styleId="Heading3Char">
    <w:name w:val="Heading 3 Char"/>
    <w:basedOn w:val="DefaultParagraphFont"/>
    <w:link w:val="Heading3"/>
    <w:rsid w:val="00DB2EFF"/>
    <w:rPr>
      <w:rFonts w:ascii="Times New Roman" w:eastAsia="Times New Roman" w:hAnsi="Times New Roman" w:cs="Arial"/>
      <w:b/>
      <w:kern w:val="32"/>
      <w:sz w:val="24"/>
      <w:szCs w:val="26"/>
    </w:rPr>
  </w:style>
  <w:style w:type="character" w:customStyle="1" w:styleId="Heading4Char">
    <w:name w:val="Heading 4 Char"/>
    <w:basedOn w:val="DefaultParagraphFont"/>
    <w:link w:val="Heading4"/>
    <w:rsid w:val="00DB2EFF"/>
    <w:rPr>
      <w:rFonts w:ascii="Times New Roman" w:eastAsia="Times New Roman" w:hAnsi="Times New Roman" w:cs="Arial"/>
      <w:b/>
      <w:kern w:val="32"/>
      <w:sz w:val="24"/>
      <w:szCs w:val="28"/>
    </w:rPr>
  </w:style>
  <w:style w:type="character" w:customStyle="1" w:styleId="Heading5Char">
    <w:name w:val="Heading 5 Char"/>
    <w:basedOn w:val="DefaultParagraphFont"/>
    <w:link w:val="Heading5"/>
    <w:rsid w:val="00DB2EFF"/>
    <w:rPr>
      <w:rFonts w:ascii="Times New Roman" w:eastAsia="Times New Roman" w:hAnsi="Times New Roman" w:cs="Arial"/>
      <w:b/>
      <w:iCs/>
      <w:kern w:val="32"/>
      <w:sz w:val="24"/>
      <w:szCs w:val="26"/>
    </w:rPr>
  </w:style>
  <w:style w:type="character" w:customStyle="1" w:styleId="Heading6Char">
    <w:name w:val="Heading 6 Char"/>
    <w:basedOn w:val="DefaultParagraphFont"/>
    <w:link w:val="Heading6"/>
    <w:rsid w:val="00DB2EFF"/>
    <w:rPr>
      <w:rFonts w:ascii="Times New Roman" w:eastAsia="Times New Roman" w:hAnsi="Times New Roman" w:cs="Arial"/>
      <w:b/>
      <w:kern w:val="32"/>
      <w:sz w:val="24"/>
    </w:rPr>
  </w:style>
  <w:style w:type="character" w:customStyle="1" w:styleId="Heading7Char">
    <w:name w:val="Heading 7 Char"/>
    <w:basedOn w:val="DefaultParagraphFont"/>
    <w:link w:val="Heading7"/>
    <w:rsid w:val="00DB2EF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B2E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B2EFF"/>
    <w:rPr>
      <w:rFonts w:ascii="Arial" w:eastAsia="Times New Roman" w:hAnsi="Arial" w:cs="Arial"/>
    </w:rPr>
  </w:style>
  <w:style w:type="paragraph" w:styleId="BodyText">
    <w:name w:val="Body Text"/>
    <w:link w:val="BodyTextChar"/>
    <w:rsid w:val="00DB2EFF"/>
    <w:pPr>
      <w:spacing w:before="60" w:after="120" w:line="240" w:lineRule="auto"/>
      <w:ind w:firstLine="36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B2EFF"/>
    <w:rPr>
      <w:rFonts w:ascii="Times New Roman" w:eastAsia="Times New Roman" w:hAnsi="Times New Roman" w:cs="Times New Roman"/>
      <w:szCs w:val="20"/>
    </w:rPr>
  </w:style>
  <w:style w:type="paragraph" w:styleId="ListBullet">
    <w:name w:val="List Bullet"/>
    <w:rsid w:val="00DB2EFF"/>
    <w:pPr>
      <w:spacing w:after="120" w:line="240" w:lineRule="auto"/>
    </w:pPr>
    <w:rPr>
      <w:rFonts w:ascii="Times New Roman" w:eastAsia="Times New Roman" w:hAnsi="Times New Roman" w:cs="Times New Roman"/>
      <w:szCs w:val="20"/>
    </w:rPr>
  </w:style>
  <w:style w:type="paragraph" w:customStyle="1" w:styleId="AppendixFlysheetTitles">
    <w:name w:val="Appendix Flysheet Titles"/>
    <w:rsid w:val="00DB2EFF"/>
    <w:pPr>
      <w:spacing w:after="240" w:line="240" w:lineRule="auto"/>
      <w:jc w:val="center"/>
    </w:pPr>
    <w:rPr>
      <w:rFonts w:ascii="Arial" w:eastAsia="Times New Roman" w:hAnsi="Arial" w:cs="Times New Roman"/>
      <w:b/>
      <w:sz w:val="28"/>
      <w:szCs w:val="20"/>
    </w:rPr>
  </w:style>
  <w:style w:type="paragraph" w:styleId="ListBullet2">
    <w:name w:val="List Bullet 2"/>
    <w:basedOn w:val="Normal"/>
    <w:uiPriority w:val="99"/>
    <w:semiHidden/>
    <w:unhideWhenUsed/>
    <w:rsid w:val="00DB2EFF"/>
    <w:pPr>
      <w:numPr>
        <w:numId w:val="2"/>
      </w:numPr>
      <w:contextualSpacing/>
    </w:pPr>
  </w:style>
  <w:style w:type="character" w:styleId="Hyperlink">
    <w:name w:val="Hyperlink"/>
    <w:basedOn w:val="DefaultParagraphFont"/>
    <w:uiPriority w:val="99"/>
    <w:unhideWhenUsed/>
    <w:rsid w:val="00DB2EFF"/>
    <w:rPr>
      <w:color w:val="0000FF" w:themeColor="hyperlink"/>
      <w:u w:val="single"/>
    </w:rPr>
  </w:style>
  <w:style w:type="character" w:styleId="FollowedHyperlink">
    <w:name w:val="FollowedHyperlink"/>
    <w:basedOn w:val="DefaultParagraphFont"/>
    <w:uiPriority w:val="99"/>
    <w:semiHidden/>
    <w:unhideWhenUsed/>
    <w:rsid w:val="00EC5065"/>
    <w:rPr>
      <w:color w:val="800080" w:themeColor="followedHyperlink"/>
      <w:u w:val="single"/>
    </w:rPr>
  </w:style>
  <w:style w:type="paragraph" w:customStyle="1" w:styleId="Default">
    <w:name w:val="Default"/>
    <w:rsid w:val="00BF272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BF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bodytext">
    <w:name w:val="H1 body text"/>
    <w:rsid w:val="00404EB5"/>
    <w:pPr>
      <w:spacing w:after="240" w:line="240" w:lineRule="auto"/>
      <w:ind w:left="720"/>
    </w:pPr>
    <w:rPr>
      <w:rFonts w:ascii="Times New Roman" w:eastAsia="Times New Roman" w:hAnsi="Times New Roman" w:cs="Times New Roman"/>
      <w:szCs w:val="20"/>
    </w:rPr>
  </w:style>
  <w:style w:type="paragraph" w:customStyle="1" w:styleId="TableCaption">
    <w:name w:val="Table Caption"/>
    <w:next w:val="Table12"/>
    <w:rsid w:val="00404EB5"/>
    <w:pPr>
      <w:keepNext/>
      <w:keepLines/>
      <w:spacing w:after="0" w:line="240" w:lineRule="auto"/>
    </w:pPr>
    <w:rPr>
      <w:rFonts w:ascii="Times New Roman" w:eastAsia="Times New Roman" w:hAnsi="Times New Roman" w:cs="Times New Roman"/>
      <w:sz w:val="24"/>
      <w:szCs w:val="20"/>
    </w:rPr>
  </w:style>
  <w:style w:type="paragraph" w:customStyle="1" w:styleId="Table12">
    <w:name w:val="Table 12"/>
    <w:uiPriority w:val="99"/>
    <w:rsid w:val="00404EB5"/>
    <w:pPr>
      <w:spacing w:before="120"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rsid w:val="00404EB5"/>
    <w:rPr>
      <w:sz w:val="16"/>
      <w:szCs w:val="16"/>
    </w:rPr>
  </w:style>
  <w:style w:type="paragraph" w:styleId="CommentText">
    <w:name w:val="annotation text"/>
    <w:basedOn w:val="Normal"/>
    <w:link w:val="CommentTextChar"/>
    <w:semiHidden/>
    <w:rsid w:val="00404EB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04EB5"/>
    <w:rPr>
      <w:rFonts w:ascii="Times New Roman" w:eastAsia="Times New Roman" w:hAnsi="Times New Roman" w:cs="Times New Roman"/>
      <w:sz w:val="20"/>
      <w:szCs w:val="20"/>
    </w:rPr>
  </w:style>
  <w:style w:type="paragraph" w:customStyle="1" w:styleId="Table11">
    <w:name w:val="Table 11"/>
    <w:rsid w:val="00404EB5"/>
    <w:pPr>
      <w:spacing w:before="60"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404EB5"/>
    <w:pPr>
      <w:ind w:left="720"/>
      <w:contextualSpacing/>
    </w:pPr>
  </w:style>
  <w:style w:type="paragraph" w:styleId="CommentSubject">
    <w:name w:val="annotation subject"/>
    <w:basedOn w:val="CommentText"/>
    <w:next w:val="CommentText"/>
    <w:link w:val="CommentSubjectChar"/>
    <w:uiPriority w:val="99"/>
    <w:semiHidden/>
    <w:unhideWhenUsed/>
    <w:rsid w:val="0071345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345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1"/>
  </w:style>
  <w:style w:type="paragraph" w:styleId="Heading1">
    <w:name w:val="heading 1"/>
    <w:next w:val="Normal"/>
    <w:link w:val="Heading1Char"/>
    <w:qFormat/>
    <w:rsid w:val="00DB2EFF"/>
    <w:pPr>
      <w:keepNext/>
      <w:numPr>
        <w:numId w:val="4"/>
      </w:numPr>
      <w:spacing w:after="240" w:line="240" w:lineRule="auto"/>
      <w:outlineLvl w:val="0"/>
    </w:pPr>
    <w:rPr>
      <w:rFonts w:ascii="Times New Roman" w:eastAsia="Times New Roman" w:hAnsi="Times New Roman" w:cs="Arial"/>
      <w:b/>
      <w:bCs/>
      <w:kern w:val="32"/>
      <w:sz w:val="28"/>
      <w:szCs w:val="32"/>
    </w:rPr>
  </w:style>
  <w:style w:type="paragraph" w:styleId="Heading2">
    <w:name w:val="heading 2"/>
    <w:basedOn w:val="Heading1"/>
    <w:next w:val="Normal"/>
    <w:link w:val="Heading2Char"/>
    <w:qFormat/>
    <w:rsid w:val="00DB2EFF"/>
    <w:pPr>
      <w:keepNext w:val="0"/>
      <w:numPr>
        <w:ilvl w:val="1"/>
      </w:numPr>
      <w:outlineLvl w:val="1"/>
    </w:pPr>
    <w:rPr>
      <w:bCs w:val="0"/>
      <w:iCs/>
      <w:sz w:val="24"/>
      <w:szCs w:val="28"/>
    </w:rPr>
  </w:style>
  <w:style w:type="paragraph" w:styleId="Heading3">
    <w:name w:val="heading 3"/>
    <w:basedOn w:val="Heading1"/>
    <w:next w:val="Normal"/>
    <w:link w:val="Heading3Char"/>
    <w:qFormat/>
    <w:rsid w:val="00DB2EFF"/>
    <w:pPr>
      <w:keepNext w:val="0"/>
      <w:numPr>
        <w:ilvl w:val="2"/>
      </w:numPr>
      <w:outlineLvl w:val="2"/>
    </w:pPr>
    <w:rPr>
      <w:bCs w:val="0"/>
      <w:sz w:val="24"/>
      <w:szCs w:val="26"/>
    </w:rPr>
  </w:style>
  <w:style w:type="paragraph" w:styleId="Heading4">
    <w:name w:val="heading 4"/>
    <w:basedOn w:val="Heading1"/>
    <w:next w:val="Normal"/>
    <w:link w:val="Heading4Char"/>
    <w:qFormat/>
    <w:rsid w:val="00DB2EFF"/>
    <w:pPr>
      <w:keepNext w:val="0"/>
      <w:numPr>
        <w:ilvl w:val="3"/>
      </w:numPr>
      <w:outlineLvl w:val="3"/>
    </w:pPr>
    <w:rPr>
      <w:bCs w:val="0"/>
      <w:sz w:val="24"/>
      <w:szCs w:val="28"/>
    </w:rPr>
  </w:style>
  <w:style w:type="paragraph" w:styleId="Heading5">
    <w:name w:val="heading 5"/>
    <w:basedOn w:val="Heading1"/>
    <w:next w:val="Normal"/>
    <w:link w:val="Heading5Char"/>
    <w:qFormat/>
    <w:rsid w:val="00DB2EFF"/>
    <w:pPr>
      <w:keepNext w:val="0"/>
      <w:numPr>
        <w:ilvl w:val="4"/>
      </w:numPr>
      <w:outlineLvl w:val="4"/>
    </w:pPr>
    <w:rPr>
      <w:bCs w:val="0"/>
      <w:iCs/>
      <w:sz w:val="24"/>
      <w:szCs w:val="26"/>
    </w:rPr>
  </w:style>
  <w:style w:type="paragraph" w:styleId="Heading6">
    <w:name w:val="heading 6"/>
    <w:basedOn w:val="Heading1"/>
    <w:next w:val="Normal"/>
    <w:link w:val="Heading6Char"/>
    <w:qFormat/>
    <w:rsid w:val="00DB2EFF"/>
    <w:pPr>
      <w:keepNext w:val="0"/>
      <w:numPr>
        <w:ilvl w:val="5"/>
      </w:numPr>
      <w:outlineLvl w:val="5"/>
    </w:pPr>
    <w:rPr>
      <w:bCs w:val="0"/>
      <w:sz w:val="24"/>
      <w:szCs w:val="22"/>
    </w:rPr>
  </w:style>
  <w:style w:type="paragraph" w:styleId="Heading7">
    <w:name w:val="heading 7"/>
    <w:basedOn w:val="Normal"/>
    <w:next w:val="Normal"/>
    <w:link w:val="Heading7Char"/>
    <w:qFormat/>
    <w:rsid w:val="00DB2EFF"/>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B2EFF"/>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B2EFF"/>
    <w:pPr>
      <w:numPr>
        <w:ilvl w:val="8"/>
        <w:numId w:val="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BC"/>
  </w:style>
  <w:style w:type="paragraph" w:styleId="Footer">
    <w:name w:val="footer"/>
    <w:basedOn w:val="Normal"/>
    <w:link w:val="FooterChar"/>
    <w:uiPriority w:val="99"/>
    <w:unhideWhenUsed/>
    <w:rsid w:val="004D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0BC"/>
  </w:style>
  <w:style w:type="paragraph" w:styleId="BalloonText">
    <w:name w:val="Balloon Text"/>
    <w:basedOn w:val="Normal"/>
    <w:link w:val="BalloonTextChar"/>
    <w:uiPriority w:val="99"/>
    <w:semiHidden/>
    <w:unhideWhenUsed/>
    <w:rsid w:val="004D4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BC"/>
    <w:rPr>
      <w:rFonts w:ascii="Tahoma" w:hAnsi="Tahoma" w:cs="Tahoma"/>
      <w:sz w:val="16"/>
      <w:szCs w:val="16"/>
    </w:rPr>
  </w:style>
  <w:style w:type="paragraph" w:customStyle="1" w:styleId="header--12ptTNR">
    <w:name w:val=".header--12pt TNR"/>
    <w:rsid w:val="004D40BC"/>
    <w:pPr>
      <w:spacing w:after="0" w:line="240" w:lineRule="auto"/>
    </w:pPr>
    <w:rPr>
      <w:rFonts w:ascii="Times New Roman" w:eastAsia="Times New Roman" w:hAnsi="Times New Roman" w:cs="Times New Roman"/>
      <w:sz w:val="24"/>
      <w:szCs w:val="20"/>
    </w:rPr>
  </w:style>
  <w:style w:type="paragraph" w:customStyle="1" w:styleId="header--8ptTNR">
    <w:name w:val=".header--8pt TNR"/>
    <w:rsid w:val="004D40BC"/>
    <w:pPr>
      <w:spacing w:after="0" w:line="240" w:lineRule="auto"/>
    </w:pPr>
    <w:rPr>
      <w:rFonts w:ascii="Times New Roman" w:eastAsia="Times New Roman" w:hAnsi="Times New Roman" w:cs="Times New Roman"/>
      <w:sz w:val="16"/>
      <w:szCs w:val="20"/>
    </w:rPr>
  </w:style>
  <w:style w:type="paragraph" w:customStyle="1" w:styleId="header--12ptTNRBcenter">
    <w:name w:val=".header--12pt TNR B center"/>
    <w:rsid w:val="004D40BC"/>
    <w:pPr>
      <w:spacing w:after="0" w:line="240" w:lineRule="auto"/>
      <w:jc w:val="center"/>
    </w:pPr>
    <w:rPr>
      <w:rFonts w:ascii="Times New Roman" w:eastAsia="Times New Roman" w:hAnsi="Times New Roman" w:cs="Times New Roman"/>
      <w:b/>
      <w:caps/>
      <w:sz w:val="24"/>
      <w:szCs w:val="20"/>
    </w:rPr>
  </w:style>
  <w:style w:type="paragraph" w:customStyle="1" w:styleId="header--10ptTNRItalic">
    <w:name w:val=".header--10pt TNR Italic"/>
    <w:basedOn w:val="header--8ptTNR"/>
    <w:rsid w:val="004D40BC"/>
    <w:rPr>
      <w:i/>
      <w:sz w:val="20"/>
    </w:rPr>
  </w:style>
  <w:style w:type="character" w:customStyle="1" w:styleId="Heading1Char">
    <w:name w:val="Heading 1 Char"/>
    <w:basedOn w:val="DefaultParagraphFont"/>
    <w:link w:val="Heading1"/>
    <w:rsid w:val="00DB2EFF"/>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DB2EFF"/>
    <w:rPr>
      <w:rFonts w:ascii="Times New Roman" w:eastAsia="Times New Roman" w:hAnsi="Times New Roman" w:cs="Arial"/>
      <w:b/>
      <w:iCs/>
      <w:kern w:val="32"/>
      <w:sz w:val="24"/>
      <w:szCs w:val="28"/>
    </w:rPr>
  </w:style>
  <w:style w:type="character" w:customStyle="1" w:styleId="Heading3Char">
    <w:name w:val="Heading 3 Char"/>
    <w:basedOn w:val="DefaultParagraphFont"/>
    <w:link w:val="Heading3"/>
    <w:rsid w:val="00DB2EFF"/>
    <w:rPr>
      <w:rFonts w:ascii="Times New Roman" w:eastAsia="Times New Roman" w:hAnsi="Times New Roman" w:cs="Arial"/>
      <w:b/>
      <w:kern w:val="32"/>
      <w:sz w:val="24"/>
      <w:szCs w:val="26"/>
    </w:rPr>
  </w:style>
  <w:style w:type="character" w:customStyle="1" w:styleId="Heading4Char">
    <w:name w:val="Heading 4 Char"/>
    <w:basedOn w:val="DefaultParagraphFont"/>
    <w:link w:val="Heading4"/>
    <w:rsid w:val="00DB2EFF"/>
    <w:rPr>
      <w:rFonts w:ascii="Times New Roman" w:eastAsia="Times New Roman" w:hAnsi="Times New Roman" w:cs="Arial"/>
      <w:b/>
      <w:kern w:val="32"/>
      <w:sz w:val="24"/>
      <w:szCs w:val="28"/>
    </w:rPr>
  </w:style>
  <w:style w:type="character" w:customStyle="1" w:styleId="Heading5Char">
    <w:name w:val="Heading 5 Char"/>
    <w:basedOn w:val="DefaultParagraphFont"/>
    <w:link w:val="Heading5"/>
    <w:rsid w:val="00DB2EFF"/>
    <w:rPr>
      <w:rFonts w:ascii="Times New Roman" w:eastAsia="Times New Roman" w:hAnsi="Times New Roman" w:cs="Arial"/>
      <w:b/>
      <w:iCs/>
      <w:kern w:val="32"/>
      <w:sz w:val="24"/>
      <w:szCs w:val="26"/>
    </w:rPr>
  </w:style>
  <w:style w:type="character" w:customStyle="1" w:styleId="Heading6Char">
    <w:name w:val="Heading 6 Char"/>
    <w:basedOn w:val="DefaultParagraphFont"/>
    <w:link w:val="Heading6"/>
    <w:rsid w:val="00DB2EFF"/>
    <w:rPr>
      <w:rFonts w:ascii="Times New Roman" w:eastAsia="Times New Roman" w:hAnsi="Times New Roman" w:cs="Arial"/>
      <w:b/>
      <w:kern w:val="32"/>
      <w:sz w:val="24"/>
    </w:rPr>
  </w:style>
  <w:style w:type="character" w:customStyle="1" w:styleId="Heading7Char">
    <w:name w:val="Heading 7 Char"/>
    <w:basedOn w:val="DefaultParagraphFont"/>
    <w:link w:val="Heading7"/>
    <w:rsid w:val="00DB2EF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B2EF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B2EFF"/>
    <w:rPr>
      <w:rFonts w:ascii="Arial" w:eastAsia="Times New Roman" w:hAnsi="Arial" w:cs="Arial"/>
    </w:rPr>
  </w:style>
  <w:style w:type="paragraph" w:styleId="BodyText">
    <w:name w:val="Body Text"/>
    <w:link w:val="BodyTextChar"/>
    <w:rsid w:val="00DB2EFF"/>
    <w:pPr>
      <w:spacing w:before="60" w:after="120" w:line="240" w:lineRule="auto"/>
      <w:ind w:firstLine="36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B2EFF"/>
    <w:rPr>
      <w:rFonts w:ascii="Times New Roman" w:eastAsia="Times New Roman" w:hAnsi="Times New Roman" w:cs="Times New Roman"/>
      <w:szCs w:val="20"/>
    </w:rPr>
  </w:style>
  <w:style w:type="paragraph" w:styleId="ListBullet">
    <w:name w:val="List Bullet"/>
    <w:rsid w:val="00DB2EFF"/>
    <w:pPr>
      <w:spacing w:after="120" w:line="240" w:lineRule="auto"/>
    </w:pPr>
    <w:rPr>
      <w:rFonts w:ascii="Times New Roman" w:eastAsia="Times New Roman" w:hAnsi="Times New Roman" w:cs="Times New Roman"/>
      <w:szCs w:val="20"/>
    </w:rPr>
  </w:style>
  <w:style w:type="paragraph" w:customStyle="1" w:styleId="AppendixFlysheetTitles">
    <w:name w:val="Appendix Flysheet Titles"/>
    <w:rsid w:val="00DB2EFF"/>
    <w:pPr>
      <w:spacing w:after="240" w:line="240" w:lineRule="auto"/>
      <w:jc w:val="center"/>
    </w:pPr>
    <w:rPr>
      <w:rFonts w:ascii="Arial" w:eastAsia="Times New Roman" w:hAnsi="Arial" w:cs="Times New Roman"/>
      <w:b/>
      <w:sz w:val="28"/>
      <w:szCs w:val="20"/>
    </w:rPr>
  </w:style>
  <w:style w:type="paragraph" w:styleId="ListBullet2">
    <w:name w:val="List Bullet 2"/>
    <w:basedOn w:val="Normal"/>
    <w:uiPriority w:val="99"/>
    <w:semiHidden/>
    <w:unhideWhenUsed/>
    <w:rsid w:val="00DB2EFF"/>
    <w:pPr>
      <w:numPr>
        <w:numId w:val="2"/>
      </w:numPr>
      <w:contextualSpacing/>
    </w:pPr>
  </w:style>
  <w:style w:type="character" w:styleId="Hyperlink">
    <w:name w:val="Hyperlink"/>
    <w:basedOn w:val="DefaultParagraphFont"/>
    <w:uiPriority w:val="99"/>
    <w:unhideWhenUsed/>
    <w:rsid w:val="00DB2EFF"/>
    <w:rPr>
      <w:color w:val="0000FF" w:themeColor="hyperlink"/>
      <w:u w:val="single"/>
    </w:rPr>
  </w:style>
  <w:style w:type="character" w:styleId="FollowedHyperlink">
    <w:name w:val="FollowedHyperlink"/>
    <w:basedOn w:val="DefaultParagraphFont"/>
    <w:uiPriority w:val="99"/>
    <w:semiHidden/>
    <w:unhideWhenUsed/>
    <w:rsid w:val="00EC5065"/>
    <w:rPr>
      <w:color w:val="800080" w:themeColor="followedHyperlink"/>
      <w:u w:val="single"/>
    </w:rPr>
  </w:style>
  <w:style w:type="paragraph" w:customStyle="1" w:styleId="Default">
    <w:name w:val="Default"/>
    <w:rsid w:val="00BF272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BF2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bodytext">
    <w:name w:val="H1 body text"/>
    <w:rsid w:val="00404EB5"/>
    <w:pPr>
      <w:spacing w:after="240" w:line="240" w:lineRule="auto"/>
      <w:ind w:left="720"/>
    </w:pPr>
    <w:rPr>
      <w:rFonts w:ascii="Times New Roman" w:eastAsia="Times New Roman" w:hAnsi="Times New Roman" w:cs="Times New Roman"/>
      <w:szCs w:val="20"/>
    </w:rPr>
  </w:style>
  <w:style w:type="paragraph" w:customStyle="1" w:styleId="TableCaption">
    <w:name w:val="Table Caption"/>
    <w:next w:val="Table12"/>
    <w:rsid w:val="00404EB5"/>
    <w:pPr>
      <w:keepNext/>
      <w:keepLines/>
      <w:spacing w:after="0" w:line="240" w:lineRule="auto"/>
    </w:pPr>
    <w:rPr>
      <w:rFonts w:ascii="Times New Roman" w:eastAsia="Times New Roman" w:hAnsi="Times New Roman" w:cs="Times New Roman"/>
      <w:sz w:val="24"/>
      <w:szCs w:val="20"/>
    </w:rPr>
  </w:style>
  <w:style w:type="paragraph" w:customStyle="1" w:styleId="Table12">
    <w:name w:val="Table 12"/>
    <w:uiPriority w:val="99"/>
    <w:rsid w:val="00404EB5"/>
    <w:pPr>
      <w:spacing w:before="120"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rsid w:val="00404EB5"/>
    <w:rPr>
      <w:sz w:val="16"/>
      <w:szCs w:val="16"/>
    </w:rPr>
  </w:style>
  <w:style w:type="paragraph" w:styleId="CommentText">
    <w:name w:val="annotation text"/>
    <w:basedOn w:val="Normal"/>
    <w:link w:val="CommentTextChar"/>
    <w:semiHidden/>
    <w:rsid w:val="00404EB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04EB5"/>
    <w:rPr>
      <w:rFonts w:ascii="Times New Roman" w:eastAsia="Times New Roman" w:hAnsi="Times New Roman" w:cs="Times New Roman"/>
      <w:sz w:val="20"/>
      <w:szCs w:val="20"/>
    </w:rPr>
  </w:style>
  <w:style w:type="paragraph" w:customStyle="1" w:styleId="Table11">
    <w:name w:val="Table 11"/>
    <w:rsid w:val="00404EB5"/>
    <w:pPr>
      <w:spacing w:before="60"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404EB5"/>
    <w:pPr>
      <w:ind w:left="720"/>
      <w:contextualSpacing/>
    </w:pPr>
  </w:style>
  <w:style w:type="paragraph" w:styleId="CommentSubject">
    <w:name w:val="annotation subject"/>
    <w:basedOn w:val="CommentText"/>
    <w:next w:val="CommentText"/>
    <w:link w:val="CommentSubjectChar"/>
    <w:uiPriority w:val="99"/>
    <w:semiHidden/>
    <w:unhideWhenUsed/>
    <w:rsid w:val="0071345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34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64286A7AC0904BB416B1D47E7622DB" ma:contentTypeVersion="0" ma:contentTypeDescription="Create a new document." ma:contentTypeScope="" ma:versionID="6a4252337a345f03eff6119a2afafc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69FF-728F-41CD-B651-A5B9670F07BE}">
  <ds:schemaRefs>
    <ds:schemaRef ds:uri="http://schemas.microsoft.com/sharepoint/v3/contenttype/forms"/>
  </ds:schemaRefs>
</ds:datastoreItem>
</file>

<file path=customXml/itemProps2.xml><?xml version="1.0" encoding="utf-8"?>
<ds:datastoreItem xmlns:ds="http://schemas.openxmlformats.org/officeDocument/2006/customXml" ds:itemID="{969D2E08-977F-4976-AB9D-4480D89A6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D02A01-4480-4F9A-BFD1-1F4843AD9D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D4CA4D-83E2-6F4C-9E35-133275D0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1000</Words>
  <Characters>5702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mosekd</dc:creator>
  <cp:lastModifiedBy>Julie Ulrich</cp:lastModifiedBy>
  <cp:revision>2</cp:revision>
  <dcterms:created xsi:type="dcterms:W3CDTF">2015-10-26T22:11:00Z</dcterms:created>
  <dcterms:modified xsi:type="dcterms:W3CDTF">2015-10-26T22:11:00Z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0x010100AF64286A7AC0904BB416B1D47E7622DB</vt:lpwstr>
  </property>
</Properties>
</file>